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Noto Sans" w:hAnsi="Noto Sans"/>
          <w:b/>
          <w:sz w:val="56"/>
        </w:rPr>
        <w:t>MIELOGOS</w:t>
      </w:r>
    </w:p>
    <w:p>
      <w:pPr>
        <w:jc w:val="center"/>
      </w:pPr>
      <w:r>
        <w:rPr>
          <w:rFonts w:ascii="Noto Sans" w:hAnsi="Noto Sans"/>
          <w:sz w:val="26"/>
        </w:rPr>
        <w:t>International Association for Symbiotic Authorship</w:t>
      </w:r>
    </w:p>
    <w:p>
      <w:pPr>
        <w:jc w:val="center"/>
      </w:pPr>
      <w:r>
        <w:rPr>
          <w:rFonts w:ascii="Noto Sans" w:hAnsi="Noto Sans"/>
          <w:b/>
          <w:sz w:val="36"/>
        </w:rPr>
        <w:t>POLICY ADOPTION RECORD</w:t>
      </w:r>
    </w:p>
    <w:p>
      <w:pPr>
        <w:jc w:val="center"/>
      </w:pPr>
      <w:r>
        <w:rPr>
          <w:rFonts w:ascii="Noto Sans" w:hAnsi="Noto Sans"/>
          <w:b/>
          <w:sz w:val="22"/>
        </w:rPr>
        <w:t>MIELOGOS-AR-005</w:t>
      </w:r>
    </w:p>
    <w:p>
      <w:pPr>
        <w:jc w:val="center"/>
      </w:pPr>
      <w:r>
        <w:rPr>
          <w:rFonts w:ascii="Noto Sans" w:hAnsi="Noto Sans"/>
          <w:sz w:val="22"/>
        </w:rPr>
        <w:t>Version 0.1 — ADOPTED / ACTIVE</w:t>
      </w:r>
    </w:p>
    <w:p>
      <w:pPr>
        <w:jc w:val="center"/>
      </w:pPr>
      <w:r>
        <w:rPr>
          <w:rFonts w:ascii="Noto Sans" w:hAnsi="Noto Sans"/>
          <w:sz w:val="20"/>
        </w:rPr>
        <w:t>2 October 2026</w:t>
      </w:r>
    </w:p>
    <w:p>
      <w:pPr>
        <w:jc w:val="center"/>
      </w:pPr>
      <w:r>
        <w:rPr>
          <w:rFonts w:ascii="Noto Sans" w:hAnsi="Noto Sans"/>
          <w:b/>
          <w:sz w:val="18"/>
        </w:rPr>
        <w:t>ADOPTED / ACTIVE</w:t>
      </w:r>
    </w:p>
    <w:p>
      <w:pPr>
        <w:jc w:val="center"/>
      </w:pPr>
      <w:r>
        <w:rPr>
          <w:rFonts w:ascii="Noto Sans" w:hAnsi="Noto Sans"/>
          <w:i/>
          <w:sz w:val="17"/>
        </w:rPr>
        <w:t>Formal Genesis Stage decision adopting the MIELOGOS Code of Conduct v0.1.</w:t>
      </w:r>
    </w:p>
    <w:p>
      <w:r>
        <w:br w:type="page"/>
      </w:r>
    </w:p>
    <w:p>
      <w:pPr>
        <w:pStyle w:val="Heading1"/>
      </w:pPr>
      <w:r>
        <w:t>Document Control</w:t>
      </w:r>
    </w:p>
    <w:tbl>
      <w:tblPr>
        <w:tblStyle w:val="TableGrid"/>
        <w:tblW w:type="auto" w:w="0"/>
        <w:jc w:val="center"/>
        <w:tblLook w:firstColumn="1" w:firstRow="1" w:lastColumn="0" w:lastRow="0" w:noHBand="0" w:noVBand="1" w:val="04A0"/>
      </w:tblPr>
      <w:tblGrid>
        <w:gridCol w:w="4997"/>
        <w:gridCol w:w="4997"/>
      </w:tblGrid>
      <w:tr>
        <w:tc>
          <w:tcPr>
            <w:tcW w:type="dxa" w:w="4997"/>
            <w:vAlign w:val="top"/>
            <w:shd w:fill="EDEDED"/>
          </w:tcPr>
          <w:p>
            <w:r>
              <w:rPr>
                <w:rFonts w:ascii="Noto Sans" w:hAnsi="Noto Sans"/>
                <w:b/>
                <w:sz w:val="18"/>
              </w:rPr>
              <w:t>Decision ID</w:t>
            </w:r>
          </w:p>
        </w:tc>
        <w:tc>
          <w:tcPr>
            <w:tcW w:type="dxa" w:w="4997"/>
            <w:vAlign w:val="top"/>
          </w:tcPr>
          <w:p>
            <w:r>
              <w:rPr>
                <w:rFonts w:ascii="Noto Sans" w:hAnsi="Noto Sans"/>
                <w:sz w:val="18"/>
              </w:rPr>
              <w:t>MIELOGOS-AR-005</w:t>
            </w:r>
          </w:p>
        </w:tc>
      </w:tr>
      <w:tr>
        <w:tc>
          <w:tcPr>
            <w:tcW w:type="dxa" w:w="4997"/>
            <w:vAlign w:val="top"/>
            <w:shd w:fill="EDEDED"/>
          </w:tcPr>
          <w:p>
            <w:r>
              <w:rPr>
                <w:rFonts w:ascii="Noto Sans" w:hAnsi="Noto Sans"/>
                <w:b/>
                <w:sz w:val="18"/>
              </w:rPr>
              <w:t>Decision type</w:t>
            </w:r>
          </w:p>
        </w:tc>
        <w:tc>
          <w:tcPr>
            <w:tcW w:type="dxa" w:w="4997"/>
            <w:vAlign w:val="top"/>
          </w:tcPr>
          <w:p>
            <w:r>
              <w:rPr>
                <w:rFonts w:ascii="Noto Sans" w:hAnsi="Noto Sans"/>
                <w:sz w:val="18"/>
              </w:rPr>
              <w:t>Policy Adoption Record</w:t>
            </w:r>
          </w:p>
        </w:tc>
      </w:tr>
      <w:tr>
        <w:tc>
          <w:tcPr>
            <w:tcW w:type="dxa" w:w="4997"/>
            <w:vAlign w:val="top"/>
            <w:shd w:fill="EDEDED"/>
          </w:tcPr>
          <w:p>
            <w:r>
              <w:rPr>
                <w:rFonts w:ascii="Noto Sans" w:hAnsi="Noto Sans"/>
                <w:b/>
                <w:sz w:val="18"/>
              </w:rPr>
              <w:t>Decision-maker</w:t>
            </w:r>
          </w:p>
        </w:tc>
        <w:tc>
          <w:tcPr>
            <w:tcW w:type="dxa" w:w="4997"/>
            <w:vAlign w:val="top"/>
          </w:tcPr>
          <w:p>
            <w:r>
              <w:rPr>
                <w:rFonts w:ascii="Noto Sans" w:hAnsi="Noto Sans"/>
                <w:sz w:val="18"/>
              </w:rPr>
              <w:t>Navi Musaget, Founder</w:t>
            </w:r>
          </w:p>
        </w:tc>
      </w:tr>
      <w:tr>
        <w:tc>
          <w:tcPr>
            <w:tcW w:type="dxa" w:w="4997"/>
            <w:vAlign w:val="top"/>
            <w:shd w:fill="EDEDED"/>
          </w:tcPr>
          <w:p>
            <w:r>
              <w:rPr>
                <w:rFonts w:ascii="Noto Sans" w:hAnsi="Noto Sans"/>
                <w:b/>
                <w:sz w:val="18"/>
              </w:rPr>
              <w:t>Date</w:t>
            </w:r>
          </w:p>
        </w:tc>
        <w:tc>
          <w:tcPr>
            <w:tcW w:type="dxa" w:w="4997"/>
            <w:vAlign w:val="top"/>
          </w:tcPr>
          <w:p>
            <w:r>
              <w:rPr>
                <w:rFonts w:ascii="Noto Sans" w:hAnsi="Noto Sans"/>
                <w:sz w:val="18"/>
              </w:rPr>
              <w:t>2 October 2026</w:t>
            </w:r>
          </w:p>
        </w:tc>
      </w:tr>
      <w:tr>
        <w:tc>
          <w:tcPr>
            <w:tcW w:type="dxa" w:w="4997"/>
            <w:vAlign w:val="top"/>
            <w:shd w:fill="EDEDED"/>
          </w:tcPr>
          <w:p>
            <w:r>
              <w:rPr>
                <w:rFonts w:ascii="Noto Sans" w:hAnsi="Noto Sans"/>
                <w:b/>
                <w:sz w:val="18"/>
              </w:rPr>
              <w:t>Status</w:t>
            </w:r>
          </w:p>
        </w:tc>
        <w:tc>
          <w:tcPr>
            <w:tcW w:type="dxa" w:w="4997"/>
            <w:vAlign w:val="top"/>
          </w:tcPr>
          <w:p>
            <w:r>
              <w:rPr>
                <w:rFonts w:ascii="Noto Sans" w:hAnsi="Noto Sans"/>
                <w:sz w:val="18"/>
              </w:rPr>
              <w:t>ADOPTED / ACTIVE</w:t>
            </w:r>
          </w:p>
        </w:tc>
      </w:tr>
      <w:tr>
        <w:tc>
          <w:tcPr>
            <w:tcW w:type="dxa" w:w="4997"/>
            <w:vAlign w:val="top"/>
            <w:shd w:fill="EDEDED"/>
          </w:tcPr>
          <w:p>
            <w:r>
              <w:rPr>
                <w:rFonts w:ascii="Noto Sans" w:hAnsi="Noto Sans"/>
                <w:b/>
                <w:sz w:val="18"/>
              </w:rPr>
              <w:t>Instrument adopted</w:t>
            </w:r>
          </w:p>
        </w:tc>
        <w:tc>
          <w:tcPr>
            <w:tcW w:type="dxa" w:w="4997"/>
            <w:vAlign w:val="top"/>
          </w:tcPr>
          <w:p>
            <w:r>
              <w:rPr>
                <w:rFonts w:ascii="Noto Sans" w:hAnsi="Noto Sans"/>
                <w:sz w:val="18"/>
              </w:rPr>
              <w:t>MIELOGOS Code of Conduct v0.1</w:t>
            </w:r>
          </w:p>
        </w:tc>
      </w:tr>
      <w:tr>
        <w:tc>
          <w:tcPr>
            <w:tcW w:type="dxa" w:w="4997"/>
            <w:vAlign w:val="top"/>
            <w:shd w:fill="EDEDED"/>
          </w:tcPr>
          <w:p>
            <w:r>
              <w:rPr>
                <w:rFonts w:ascii="Noto Sans" w:hAnsi="Noto Sans"/>
                <w:b/>
                <w:sz w:val="18"/>
              </w:rPr>
              <w:t>Canonical file</w:t>
            </w:r>
          </w:p>
        </w:tc>
        <w:tc>
          <w:tcPr>
            <w:tcW w:type="dxa" w:w="4997"/>
            <w:vAlign w:val="top"/>
          </w:tcPr>
          <w:p>
            <w:r>
              <w:rPr>
                <w:rFonts w:ascii="Noto Sans" w:hAnsi="Noto Sans"/>
                <w:sz w:val="18"/>
              </w:rPr>
              <w:t>MIELOGOS_CODE_OF_CONDUCT_ACTIVE.docx</w:t>
            </w:r>
          </w:p>
        </w:tc>
      </w:tr>
      <w:tr>
        <w:tc>
          <w:tcPr>
            <w:tcW w:type="dxa" w:w="4997"/>
            <w:vAlign w:val="top"/>
            <w:shd w:fill="EDEDED"/>
          </w:tcPr>
          <w:p>
            <w:r>
              <w:rPr>
                <w:rFonts w:ascii="Noto Sans" w:hAnsi="Noto Sans"/>
                <w:b/>
                <w:sz w:val="18"/>
              </w:rPr>
              <w:t>SHA-256</w:t>
            </w:r>
          </w:p>
        </w:tc>
        <w:tc>
          <w:tcPr>
            <w:tcW w:type="dxa" w:w="4997"/>
            <w:vAlign w:val="top"/>
          </w:tcPr>
          <w:p>
            <w:r>
              <w:rPr>
                <w:rFonts w:ascii="Noto Sans" w:hAnsi="Noto Sans"/>
                <w:sz w:val="18"/>
              </w:rPr>
              <w:t>68bbf4fefa345da647b75603d8ab5bae3b90ae6e26d13e42f82d731a8fa073b8</w:t>
            </w:r>
          </w:p>
        </w:tc>
      </w:tr>
    </w:tbl>
    <w:p/>
    <w:p>
      <w:pPr>
        <w:pStyle w:val="Heading1"/>
      </w:pPr>
      <w:r>
        <w:t>Decision</w:t>
      </w:r>
    </w:p>
    <w:p>
      <w:r>
        <w:t>By this Record, Navi Musaget, acting as Founder and authorized decision-maker during the Genesis Stage, formally adopts MIELOGOS Code of Conduct v0.1 as an ACTIVE association-wide policy instrument of Mielogos.</w:t>
      </w:r>
    </w:p>
    <w:p>
      <w:pPr>
        <w:pStyle w:val="Heading1"/>
      </w:pPr>
      <w:r>
        <w:t>1. Adoption</w:t>
      </w:r>
    </w:p>
    <w:p>
      <w:r>
        <w:t>MIELOGOS Code of Conduct v0.1 is adopted in full and enters into force on 2 October 2026.</w:t>
      </w:r>
    </w:p>
    <w:p>
      <w:pPr>
        <w:pStyle w:val="Heading1"/>
      </w:pPr>
      <w:r>
        <w:t>2. Canonical identity</w:t>
      </w:r>
    </w:p>
    <w:p>
      <w:r>
        <w:t>The canonical adopted file is “MIELOGOS_CODE_OF_CONDUCT_ACTIVE.docx”, identified by SHA-256 68bbf4fefa345da647b75603d8ab5bae3b90ae6e26d13e42f82d731a8fa073b8. The checksum identifies the adopted digital artifact.</w:t>
      </w:r>
    </w:p>
    <w:p>
      <w:pPr>
        <w:pStyle w:val="Heading1"/>
      </w:pPr>
      <w:r>
        <w:t>3. Constitutional relationship</w:t>
      </w:r>
    </w:p>
    <w:p>
      <w:r>
        <w:t>The Code operates under Article XIV and related provisions of the MIELOGOS Constitution and Bylaws v0.1 (ACTIVE), and together with the MIELOGOS Membership Charter v0.1 (ACTIVE). It governs conduct and institutional process; it does not establish an approved ideology or override constitutional rights.</w:t>
      </w:r>
    </w:p>
    <w:p>
      <w:pPr>
        <w:pStyle w:val="Heading1"/>
      </w:pPr>
      <w:r>
        <w:t>4. Pre-adoption stress test</w:t>
      </w:r>
    </w:p>
    <w:p>
      <w:r>
        <w:t>Before adoption, the Code was stress-tested against scenarios involving public criticism of the Founder, private off-platform conflict, pseudonym doxxing, synthetic evidence, coercive demands for unpaid help, sexual harassment, retaliatory complaints, Founder conflicts, cultural ambiguity, automated harassment, commercial misrepresentation, emergency privacy protection, off-platform threats, satire, anonymous complaints, privacy of evidence, and repeated boundary violations. The final result was PASS — no adoption blockers.</w:t>
      </w:r>
    </w:p>
    <w:p>
      <w:pPr>
        <w:pStyle w:val="Heading1"/>
      </w:pPr>
      <w:r>
        <w:t>5. Scope of decision</w:t>
      </w:r>
    </w:p>
    <w:p>
      <w:r>
        <w:t>This Record adopts only the instrument identified above. It does not amend the Constitution, alter the status of other instruments, create a separate legal entity, determine external legal liability, or confer institutional authority beyond that established by the MIELOGOS constitutional order.</w:t>
      </w:r>
    </w:p>
    <w:p>
      <w:pPr>
        <w:pStyle w:val="Heading1"/>
      </w:pPr>
      <w:r>
        <w:t>Adoption Statement</w:t>
      </w:r>
    </w:p>
    <w:p>
      <w:r>
        <w:rPr>
          <w:rFonts w:ascii="Noto Sans" w:hAnsi="Noto Sans"/>
          <w:b/>
        </w:rPr>
        <w:t xml:space="preserve">Adopted by: </w:t>
      </w:r>
      <w:r>
        <w:t>Navi Musaget, Founder of Mielogos</w:t>
      </w:r>
    </w:p>
    <w:p>
      <w:r>
        <w:rPr>
          <w:rFonts w:ascii="Noto Sans" w:hAnsi="Noto Sans"/>
          <w:b/>
        </w:rPr>
        <w:t xml:space="preserve">Authority: </w:t>
      </w:r>
      <w:r>
        <w:t>Article VIII; Article XIV; Article XVIII of the MIELOGOS Constitution and Bylaws v0.1</w:t>
      </w:r>
    </w:p>
    <w:p>
      <w:r>
        <w:rPr>
          <w:rFonts w:ascii="Noto Sans" w:hAnsi="Noto Sans"/>
          <w:b/>
        </w:rPr>
        <w:t xml:space="preserve">Date: </w:t>
      </w:r>
      <w:r>
        <w:t>2 October 2026</w:t>
      </w:r>
    </w:p>
    <w:p>
      <w:r>
        <w:rPr>
          <w:rFonts w:ascii="Noto Sans" w:hAnsi="Noto Sans"/>
          <w:b/>
        </w:rPr>
        <w:t xml:space="preserve">Status: </w:t>
      </w:r>
      <w:r>
        <w:t>ACTIVE</w:t>
      </w:r>
    </w:p>
    <w:sectPr w:rsidR="00FC693F" w:rsidRPr="0006063C" w:rsidSect="00034616">
      <w:headerReference w:type="default" r:id="rId9"/>
      <w:footerReference w:type="default" r:id="rId10"/>
      <w:pgSz w:w="12240" w:h="15840"/>
      <w:pgMar w:top="1037" w:right="1123" w:bottom="1037" w:left="1123" w:header="432"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sz w:val="16"/>
      </w:rPr>
      <w:t>ACTIVE DECISION RECORD  ·  2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b/>
        <w:sz w:val="16"/>
      </w:rPr>
      <w:t>MIELOGOS  ·  ADOPTION RECORD  ·  AR-005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Noto Sans" w:hAnsi="Noto Sans"/>
      <w:color w:val="20202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Noto Sans" w:hAnsi="Noto Sans"/>
      <w:b/>
      <w:bCs/>
      <w:color w:val="191919"/>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Noto Sans" w:hAnsi="Noto Sans"/>
      <w:b/>
      <w:bCs/>
      <w:color w:val="282828"/>
      <w:sz w:val="23"/>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Noto Sans" w:hAnsi="Noto Sans"/>
      <w:b/>
      <w:bCs/>
      <w:color w:val="3C3C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rFonts w:ascii="Noto Sans" w:hAnsi="Noto San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stitutionQuote">
    <w:name w:val="Constitution Quote"/>
    <w:pPr>
      <w:spacing w:before="120" w:after="160"/>
      <w:ind w:left="504" w:right="360"/>
    </w:pPr>
    <w:rPr>
      <w:rFonts w:ascii="Noto Sans" w:hAnsi="Noto Sans"/>
      <w:b/>
      <w:color w:val="232323"/>
      <w:sz w:val="21"/>
    </w:rPr>
  </w:style>
  <w:style w:type="paragraph" w:customStyle="1" w:styleId="SmallNote">
    <w:name w:val="Small Note"/>
    <w:pPr>
      <w:spacing w:after="80"/>
    </w:pPr>
    <w:rPr>
      <w:rFonts w:ascii="Noto Sans" w:hAnsi="Noto Sans"/>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Constitution and Bylaws v0.1 — ACTIVE</dc:title>
  <dc:subject>Initial active Constitution of MIELOGOS — International Association for Symbiotic Authorship</dc:subject>
  <dc:creator>python-docx</dc:creator>
  <cp:keywords>MIELOGOS, Constitution, Symbiotic Authorship, v0.1, ACTIVE, MIELOGOS-AR-001</cp:keywords>
  <dc:description>Formally adopted 2 October 2026 under MIELOGOS-AR-001.</dc:description>
  <cp:lastModifiedBy/>
  <cp:revision>1</cp:revision>
  <dcterms:created xsi:type="dcterms:W3CDTF">2013-12-23T23:15:00Z</dcterms:created>
  <dcterms:modified xsi:type="dcterms:W3CDTF">2013-12-23T23:15:00Z</dcterms:modified>
  <cp:category/>
</cp:coreProperties>
</file>