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Noto Sans" w:hAnsi="Noto Sans"/>
          <w:b/>
          <w:i w:val="0"/>
          <w:sz w:val="56"/>
        </w:rPr>
        <w:t>MIELOGOS</w:t>
      </w:r>
    </w:p>
    <w:p>
      <w:pPr>
        <w:spacing w:after="160"/>
        <w:jc w:val="center"/>
      </w:pPr>
      <w:r>
        <w:rPr>
          <w:rFonts w:ascii="Noto Sans" w:hAnsi="Noto Sans"/>
          <w:b w:val="0"/>
          <w:i w:val="0"/>
          <w:sz w:val="26"/>
        </w:rPr>
        <w:t>International Association for Symbiotic Authorship</w:t>
      </w:r>
    </w:p>
    <w:p>
      <w:pPr>
        <w:spacing w:after="120"/>
        <w:jc w:val="center"/>
      </w:pPr>
      <w:r>
        <w:rPr>
          <w:rFonts w:ascii="Noto Sans" w:hAnsi="Noto Sans"/>
          <w:b/>
          <w:i w:val="0"/>
          <w:sz w:val="34"/>
        </w:rPr>
        <w:t>FOUNDATIONAL INSTRUMENT ADOPTION RECORD</w:t>
      </w:r>
    </w:p>
    <w:p>
      <w:pPr>
        <w:spacing w:after="40"/>
        <w:jc w:val="center"/>
      </w:pPr>
      <w:r>
        <w:rPr>
          <w:rFonts w:ascii="Noto Sans" w:hAnsi="Noto Sans"/>
          <w:b/>
          <w:i w:val="0"/>
          <w:sz w:val="22"/>
        </w:rPr>
        <w:t>MIELOGOS-AR-003</w:t>
      </w:r>
    </w:p>
    <w:p>
      <w:pPr>
        <w:spacing w:after="40"/>
        <w:jc w:val="center"/>
      </w:pPr>
      <w:r>
        <w:rPr>
          <w:rFonts w:ascii="Noto Sans" w:hAnsi="Noto Sans"/>
          <w:b w:val="0"/>
          <w:i w:val="0"/>
          <w:sz w:val="20"/>
        </w:rPr>
        <w:t>2 October 2026</w:t>
      </w:r>
    </w:p>
    <w:p>
      <w:pPr>
        <w:spacing w:after="200"/>
        <w:jc w:val="center"/>
      </w:pPr>
      <w:r>
        <w:rPr>
          <w:rFonts w:ascii="Noto Sans" w:hAnsi="Noto Sans"/>
          <w:b/>
          <w:i w:val="0"/>
          <w:sz w:val="22"/>
        </w:rPr>
        <w:t>ADOPTED / ACTIVE</w:t>
      </w:r>
    </w:p>
    <w:p>
      <w:pPr>
        <w:pStyle w:val="Heading1"/>
        <w:keepNext/>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center"/>
          </w:tcPr>
          <w:p>
            <w:r>
              <w:rPr>
                <w:rFonts w:ascii="Noto Sans" w:hAnsi="Noto Sans"/>
                <w:b/>
                <w:sz w:val="18"/>
              </w:rPr>
              <w:t>Record ID</w:t>
            </w:r>
          </w:p>
        </w:tc>
        <w:tc>
          <w:tcPr>
            <w:tcW w:type="dxa" w:w="4997"/>
            <w:vAlign w:val="center"/>
          </w:tcPr>
          <w:p>
            <w:r>
              <w:rPr>
                <w:rFonts w:ascii="Noto Sans" w:hAnsi="Noto Sans"/>
                <w:sz w:val="18"/>
              </w:rPr>
              <w:t>MIELOGOS-AR-003</w:t>
            </w:r>
          </w:p>
        </w:tc>
      </w:tr>
      <w:tr>
        <w:tc>
          <w:tcPr>
            <w:tcW w:type="dxa" w:w="4997"/>
            <w:vAlign w:val="center"/>
          </w:tcPr>
          <w:p>
            <w:r>
              <w:rPr>
                <w:rFonts w:ascii="Noto Sans" w:hAnsi="Noto Sans"/>
                <w:b/>
                <w:sz w:val="18"/>
              </w:rPr>
              <w:t>Decision type</w:t>
            </w:r>
          </w:p>
        </w:tc>
        <w:tc>
          <w:tcPr>
            <w:tcW w:type="dxa" w:w="4997"/>
            <w:vAlign w:val="center"/>
          </w:tcPr>
          <w:p>
            <w:r>
              <w:rPr>
                <w:rFonts w:ascii="Noto Sans" w:hAnsi="Noto Sans"/>
                <w:sz w:val="18"/>
              </w:rPr>
              <w:t>Foundational Decision — Institutional Definition Adoption</w:t>
            </w:r>
          </w:p>
        </w:tc>
      </w:tr>
      <w:tr>
        <w:tc>
          <w:tcPr>
            <w:tcW w:type="dxa" w:w="4997"/>
            <w:vAlign w:val="center"/>
          </w:tcPr>
          <w:p>
            <w:r>
              <w:rPr>
                <w:rFonts w:ascii="Noto Sans" w:hAnsi="Noto Sans"/>
                <w:b/>
                <w:sz w:val="18"/>
              </w:rPr>
              <w:t>Adopting authority</w:t>
            </w:r>
          </w:p>
        </w:tc>
        <w:tc>
          <w:tcPr>
            <w:tcW w:type="dxa" w:w="4997"/>
            <w:vAlign w:val="center"/>
          </w:tcPr>
          <w:p>
            <w:r>
              <w:rPr>
                <w:rFonts w:ascii="Noto Sans" w:hAnsi="Noto Sans"/>
                <w:sz w:val="18"/>
              </w:rPr>
              <w:t>Navi Musaget, Founder, Genesis Stage</w:t>
            </w:r>
          </w:p>
        </w:tc>
      </w:tr>
      <w:tr>
        <w:tc>
          <w:tcPr>
            <w:tcW w:type="dxa" w:w="4997"/>
            <w:vAlign w:val="center"/>
          </w:tcPr>
          <w:p>
            <w:r>
              <w:rPr>
                <w:rFonts w:ascii="Noto Sans" w:hAnsi="Noto Sans"/>
                <w:b/>
                <w:sz w:val="18"/>
              </w:rPr>
              <w:t>Constitutional authority</w:t>
            </w:r>
          </w:p>
        </w:tc>
        <w:tc>
          <w:tcPr>
            <w:tcW w:type="dxa" w:w="4997"/>
            <w:vAlign w:val="center"/>
          </w:tcPr>
          <w:p>
            <w:r>
              <w:rPr>
                <w:rFonts w:ascii="Noto Sans" w:hAnsi="Noto Sans"/>
                <w:sz w:val="18"/>
              </w:rPr>
              <w:t>Article III; Article VIII; Article XVIII of the MIELOGOS Constitution and Bylaws v0.1</w:t>
            </w:r>
          </w:p>
        </w:tc>
      </w:tr>
      <w:tr>
        <w:tc>
          <w:tcPr>
            <w:tcW w:type="dxa" w:w="4997"/>
            <w:vAlign w:val="center"/>
          </w:tcPr>
          <w:p>
            <w:r>
              <w:rPr>
                <w:rFonts w:ascii="Noto Sans" w:hAnsi="Noto Sans"/>
                <w:b/>
                <w:sz w:val="18"/>
              </w:rPr>
              <w:t>Canonical document</w:t>
            </w:r>
          </w:p>
        </w:tc>
        <w:tc>
          <w:tcPr>
            <w:tcW w:type="dxa" w:w="4997"/>
            <w:vAlign w:val="center"/>
          </w:tcPr>
          <w:p>
            <w:r>
              <w:rPr>
                <w:rFonts w:ascii="Noto Sans" w:hAnsi="Noto Sans"/>
                <w:sz w:val="18"/>
              </w:rPr>
              <w:t>MIELOGOS_DEFINITION_ACTIVE.docx</w:t>
            </w:r>
          </w:p>
        </w:tc>
      </w:tr>
      <w:tr>
        <w:tc>
          <w:tcPr>
            <w:tcW w:type="dxa" w:w="4997"/>
            <w:vAlign w:val="center"/>
          </w:tcPr>
          <w:p>
            <w:r>
              <w:rPr>
                <w:rFonts w:ascii="Noto Sans" w:hAnsi="Noto Sans"/>
                <w:b/>
                <w:sz w:val="18"/>
              </w:rPr>
              <w:t>Canonical version</w:t>
            </w:r>
          </w:p>
        </w:tc>
        <w:tc>
          <w:tcPr>
            <w:tcW w:type="dxa" w:w="4997"/>
            <w:vAlign w:val="center"/>
          </w:tcPr>
          <w:p>
            <w:r>
              <w:rPr>
                <w:rFonts w:ascii="Noto Sans" w:hAnsi="Noto Sans"/>
                <w:sz w:val="18"/>
              </w:rPr>
              <w:t>v0.1</w:t>
            </w:r>
          </w:p>
        </w:tc>
      </w:tr>
      <w:tr>
        <w:tc>
          <w:tcPr>
            <w:tcW w:type="dxa" w:w="4997"/>
            <w:vAlign w:val="center"/>
          </w:tcPr>
          <w:p>
            <w:r>
              <w:rPr>
                <w:rFonts w:ascii="Noto Sans" w:hAnsi="Noto Sans"/>
                <w:b/>
                <w:sz w:val="18"/>
              </w:rPr>
              <w:t>Canonical language</w:t>
            </w:r>
          </w:p>
        </w:tc>
        <w:tc>
          <w:tcPr>
            <w:tcW w:type="dxa" w:w="4997"/>
            <w:vAlign w:val="center"/>
          </w:tcPr>
          <w:p>
            <w:r>
              <w:rPr>
                <w:rFonts w:ascii="Noto Sans" w:hAnsi="Noto Sans"/>
                <w:sz w:val="18"/>
              </w:rPr>
              <w:t>English</w:t>
            </w:r>
          </w:p>
        </w:tc>
      </w:tr>
      <w:tr>
        <w:tc>
          <w:tcPr>
            <w:tcW w:type="dxa" w:w="4997"/>
            <w:vAlign w:val="center"/>
          </w:tcPr>
          <w:p>
            <w:r>
              <w:rPr>
                <w:rFonts w:ascii="Noto Sans" w:hAnsi="Noto Sans"/>
                <w:b/>
                <w:sz w:val="18"/>
              </w:rPr>
              <w:t>Adoption date</w:t>
            </w:r>
          </w:p>
        </w:tc>
        <w:tc>
          <w:tcPr>
            <w:tcW w:type="dxa" w:w="4997"/>
            <w:vAlign w:val="center"/>
          </w:tcPr>
          <w:p>
            <w:r>
              <w:rPr>
                <w:rFonts w:ascii="Noto Sans" w:hAnsi="Noto Sans"/>
                <w:sz w:val="18"/>
              </w:rPr>
              <w:t>2 October 2026</w:t>
            </w:r>
          </w:p>
        </w:tc>
      </w:tr>
      <w:tr>
        <w:tc>
          <w:tcPr>
            <w:tcW w:type="dxa" w:w="4997"/>
            <w:vAlign w:val="center"/>
          </w:tcPr>
          <w:p>
            <w:r>
              <w:rPr>
                <w:rFonts w:ascii="Noto Sans" w:hAnsi="Noto Sans"/>
                <w:b/>
                <w:sz w:val="18"/>
              </w:rPr>
              <w:t>Effective date</w:t>
            </w:r>
          </w:p>
        </w:tc>
        <w:tc>
          <w:tcPr>
            <w:tcW w:type="dxa" w:w="4997"/>
            <w:vAlign w:val="center"/>
          </w:tcPr>
          <w:p>
            <w:r>
              <w:rPr>
                <w:rFonts w:ascii="Noto Sans" w:hAnsi="Noto Sans"/>
                <w:sz w:val="18"/>
              </w:rPr>
              <w:t>2 October 2026</w:t>
            </w:r>
          </w:p>
        </w:tc>
      </w:tr>
      <w:tr>
        <w:tc>
          <w:tcPr>
            <w:tcW w:type="dxa" w:w="4997"/>
            <w:vAlign w:val="center"/>
          </w:tcPr>
          <w:p>
            <w:r>
              <w:rPr>
                <w:rFonts w:ascii="Noto Sans" w:hAnsi="Noto Sans"/>
                <w:b/>
                <w:sz w:val="18"/>
              </w:rPr>
              <w:t>Status</w:t>
            </w:r>
          </w:p>
        </w:tc>
        <w:tc>
          <w:tcPr>
            <w:tcW w:type="dxa" w:w="4997"/>
            <w:vAlign w:val="center"/>
          </w:tcPr>
          <w:p>
            <w:r>
              <w:rPr>
                <w:rFonts w:ascii="Noto Sans" w:hAnsi="Noto Sans"/>
                <w:sz w:val="18"/>
              </w:rPr>
              <w:t>ACTIVE</w:t>
            </w:r>
          </w:p>
        </w:tc>
      </w:tr>
      <w:tr>
        <w:tc>
          <w:tcPr>
            <w:tcW w:type="dxa" w:w="4997"/>
            <w:vAlign w:val="center"/>
          </w:tcPr>
          <w:p>
            <w:r>
              <w:rPr>
                <w:rFonts w:ascii="Noto Sans" w:hAnsi="Noto Sans"/>
                <w:b/>
                <w:sz w:val="18"/>
              </w:rPr>
              <w:t>Supersedes</w:t>
            </w:r>
          </w:p>
        </w:tc>
        <w:tc>
          <w:tcPr>
            <w:tcW w:type="dxa" w:w="4997"/>
            <w:vAlign w:val="center"/>
          </w:tcPr>
          <w:p>
            <w:r>
              <w:rPr>
                <w:rFonts w:ascii="Noto Sans" w:hAnsi="Noto Sans"/>
                <w:sz w:val="18"/>
              </w:rPr>
              <w:t>No prior active MIELOGOS Institutional Definition of Symbiotic Authorship</w:t>
            </w:r>
          </w:p>
        </w:tc>
      </w:tr>
      <w:tr>
        <w:tc>
          <w:tcPr>
            <w:tcW w:type="dxa" w:w="4997"/>
            <w:vAlign w:val="center"/>
          </w:tcPr>
          <w:p>
            <w:r>
              <w:rPr>
                <w:rFonts w:ascii="Noto Sans" w:hAnsi="Noto Sans"/>
                <w:b/>
                <w:sz w:val="18"/>
              </w:rPr>
              <w:t>SHA-256</w:t>
            </w:r>
          </w:p>
        </w:tc>
        <w:tc>
          <w:tcPr>
            <w:tcW w:type="dxa" w:w="4997"/>
            <w:vAlign w:val="center"/>
          </w:tcPr>
          <w:p>
            <w:r>
              <w:rPr>
                <w:rFonts w:ascii="Noto Sans" w:hAnsi="Noto Sans"/>
                <w:sz w:val="18"/>
              </w:rPr>
              <w:t>ea9b7e74c7975a9fb0497cc95301fc026ed4d46f8c53cf7c140e22663319ee2f</w:t>
            </w:r>
          </w:p>
        </w:tc>
      </w:tr>
    </w:tbl>
    <w:p/>
    <w:p>
      <w:pPr>
        <w:pStyle w:val="Heading1"/>
        <w:keepNext/>
      </w:pPr>
      <w:r>
        <w:t>Decision</w:t>
      </w:r>
    </w:p>
    <w:p>
      <w:pPr>
        <w:spacing w:after="100"/>
      </w:pPr>
      <w:r>
        <w:t>By this Record, Navi Musaget, acting as Founder and authorized decision-maker during the Genesis Stage, formally adopts MIELOGOS Institutional Definition of Symbiotic Authorship v0.1 as an ACTIVE foundational instrument of Mielogos.</w:t>
      </w:r>
    </w:p>
    <w:p>
      <w:pPr>
        <w:pStyle w:val="Heading2"/>
        <w:keepNext/>
      </w:pPr>
      <w:r>
        <w:t>1. Adoption</w:t>
      </w:r>
    </w:p>
    <w:p>
      <w:pPr>
        <w:spacing w:after="100"/>
      </w:pPr>
      <w:r>
        <w:t>MIELOGOS Institutional Definition of Symbiotic Authorship v0.1 is adopted in full and enters into force on 2 October 2026.</w:t>
      </w:r>
    </w:p>
    <w:p>
      <w:pPr>
        <w:pStyle w:val="Heading2"/>
        <w:keepNext/>
      </w:pPr>
      <w:r>
        <w:t>2. Canonical identity</w:t>
      </w:r>
    </w:p>
    <w:p>
      <w:pPr>
        <w:spacing w:after="100"/>
      </w:pPr>
      <w:r>
        <w:t>The canonical adopted file is “MIELOGOS_DEFINITION_ACTIVE.docx”, identified by SHA-256 ea9b7e74c7975a9fb0497cc95301fc026ed4d46f8c53cf7c140e22663319ee2f. The checksum identifies the adopted digital artifact.</w:t>
      </w:r>
    </w:p>
    <w:p>
      <w:pPr>
        <w:pStyle w:val="Heading2"/>
        <w:keepNext/>
      </w:pPr>
      <w:r>
        <w:t>3. Constitutional relationship</w:t>
      </w:r>
    </w:p>
    <w:p>
      <w:pPr>
        <w:spacing w:after="100"/>
      </w:pPr>
      <w:r>
        <w:t>The Institutional Definition elaborates Article III of the MIELOGOS Constitution and Bylaws v0.1 (ACTIVE). It may clarify and operationalize the constitutional category but may not contradict or silently amend the Constitution.</w:t>
      </w:r>
    </w:p>
    <w:p>
      <w:pPr>
        <w:pStyle w:val="Heading2"/>
        <w:keepNext/>
      </w:pPr>
      <w:r>
        <w:t>4. Pre-adoption review</w:t>
      </w:r>
    </w:p>
    <w:p>
      <w:pPr>
        <w:spacing w:after="100"/>
      </w:pPr>
      <w:r>
        <w:t>Before adoption, the definition was checked for consistency with Article III of the active Constitution and the active Membership Charter. The review confirmed the three jointly required elements, work-relative classification, declaration-first practice, creative privacy, separation of classification from eligibility, anti-anthropomorphic neutrality, and the absence of a percentage test. No adoption blocker remained.</w:t>
      </w:r>
    </w:p>
    <w:p>
      <w:pPr>
        <w:pStyle w:val="Heading2"/>
        <w:keepNext/>
      </w:pPr>
      <w:r>
        <w:t>5. Scope of decision</w:t>
      </w:r>
    </w:p>
    <w:p>
      <w:pPr>
        <w:spacing w:after="100"/>
      </w:pPr>
      <w:r>
        <w:t>This Record adopts only the instrument identified above. It does not amend the Constitution, alter the status of other instruments, create a separate legal entity, or confer authority beyond that expressly established by the MIELOGOS constitutional order.</w:t>
      </w:r>
    </w:p>
    <w:p>
      <w:pPr>
        <w:pStyle w:val="Heading2"/>
        <w:keepNext/>
      </w:pPr>
      <w:r>
        <w:t>6. Additional clarification</w:t>
      </w:r>
    </w:p>
    <w:p>
      <w:pPr>
        <w:spacing w:after="100"/>
      </w:pPr>
      <w:r>
        <w:t>The research paper cited as a foundational reference informs the instrument but does not independently possess normative authority within Mielogos.</w:t>
      </w:r>
    </w:p>
    <w:p>
      <w:pPr>
        <w:pStyle w:val="Heading1"/>
        <w:keepNext/>
      </w:pPr>
      <w:r>
        <w:t>Adoption Statement</w:t>
      </w:r>
    </w:p>
    <w:p>
      <w:pPr>
        <w:spacing w:after="100"/>
      </w:pPr>
      <w:r>
        <w:t>Adopted by: Navi Musaget, Founder of Mielogos</w:t>
      </w:r>
    </w:p>
    <w:p>
      <w:pPr>
        <w:spacing w:after="100"/>
      </w:pPr>
      <w:r>
        <w:t>Authority: Article III; Article VIII; Article XVIII of the MIELOGOS Constitution and Bylaws v0.1</w:t>
      </w:r>
    </w:p>
    <w:p>
      <w:pPr>
        <w:spacing w:after="100"/>
      </w:pPr>
      <w:r>
        <w:t>Date: 2 October 2026</w:t>
      </w:r>
    </w:p>
    <w:p>
      <w:pPr>
        <w:spacing w:after="100"/>
      </w:pPr>
      <w:r>
        <w:t>Status: ACTIVE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Noto Sans" w:hAnsi="Noto Sans"/>
        <w:sz w:val="16"/>
      </w:rPr>
      <w:t xml:space="preserve">ACTIVE  ·  Adopted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sz w:val="16"/>
      </w:rPr>
      <w:t>MIELOGOS  ·  ADOPTION RECORD  ·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Noto Sans" w:hAnsi="Noto Sans"/>
      <w:b/>
      <w:bCs/>
      <w:color w:val="141414"/>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14141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Noto Sans" w:hAnsi="Noto Sans"/>
      <w:b/>
      <w:color w:val="14141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50505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cordLabel">
    <w:name w:val="Record Label"/>
    <w:pPr>
      <w:spacing w:after="40"/>
    </w:pPr>
    <w:rPr>
      <w:rFonts w:ascii="Noto Sans" w:hAnsi="Noto Sans"/>
      <w:b/>
      <w:color w:val="5F5F5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Adoption Record MIELOGOS-AR-003</dc:title>
  <dc:subject>Policy adoption record for MIELOGOS Membership Charter v0.1</dc:subject>
  <dc:creator>MIELOGOS</dc:creator>
  <cp:keywords>MIELOGOS, AR-002, Membership Charter, adoption, policy decision</cp:keywords>
  <dc:description>Formal adoption record dated 2 October 2026.</dc:description>
  <cp:lastModifiedBy/>
  <cp:revision>1</cp:revision>
  <dcterms:created xsi:type="dcterms:W3CDTF">2013-12-23T23:15:00Z</dcterms:created>
  <dcterms:modified xsi:type="dcterms:W3CDTF">2013-12-23T23:15:00Z</dcterms:modified>
  <cp:category/>
</cp:coreProperties>
</file>