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60"/>
        <w:jc w:val="center"/>
      </w:pPr>
      <w:r>
        <w:rPr>
          <w:rFonts w:ascii="Noto Sans" w:hAnsi="Noto Sans"/>
          <w:b/>
          <w:sz w:val="56"/>
        </w:rPr>
        <w:t>MIELOGOS</w:t>
      </w:r>
    </w:p>
    <w:p>
      <w:pPr>
        <w:jc w:val="center"/>
      </w:pPr>
      <w:r>
        <w:rPr>
          <w:rFonts w:ascii="Noto Sans" w:hAnsi="Noto Sans"/>
          <w:i/>
          <w:sz w:val="22"/>
        </w:rPr>
        <w:t>International Association for Symbiotic Authorship</w:t>
      </w:r>
    </w:p>
    <w:p>
      <w:pPr>
        <w:spacing w:before="440"/>
        <w:jc w:val="center"/>
      </w:pPr>
      <w:r>
        <w:rPr>
          <w:rFonts w:ascii="Noto Sans" w:hAnsi="Noto Sans"/>
          <w:b/>
          <w:sz w:val="36"/>
        </w:rPr>
        <w:t>POLICY ADOPTION RECORD</w:t>
      </w:r>
    </w:p>
    <w:p>
      <w:pPr>
        <w:jc w:val="center"/>
      </w:pPr>
      <w:r>
        <w:rPr>
          <w:rFonts w:ascii="Noto Sans" w:hAnsi="Noto Sans"/>
          <w:b/>
          <w:sz w:val="26"/>
        </w:rPr>
        <w:t>MIELOGOS-AR-002</w:t>
      </w:r>
    </w:p>
    <w:p>
      <w:pPr>
        <w:spacing w:before="240"/>
        <w:jc w:val="center"/>
      </w:pPr>
      <w:r>
        <w:rPr>
          <w:rFonts w:ascii="Noto Sans" w:hAnsi="Noto Sans"/>
          <w:sz w:val="22"/>
        </w:rPr>
        <w:t>2 October 2026</w:t>
      </w:r>
    </w:p>
    <w:p>
      <w:pPr>
        <w:jc w:val="center"/>
      </w:pPr>
      <w:r>
        <w:rPr>
          <w:rFonts w:ascii="Noto Sans" w:hAnsi="Noto Sans"/>
          <w:b/>
          <w:sz w:val="22"/>
        </w:rPr>
        <w:t>ADOPTED / ACTIVE</w:t>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shd w:fill="EDEDED"/>
            <w:vAlign w:val="top"/>
          </w:tcPr>
          <w:p>
            <w:r>
              <w:rPr>
                <w:rFonts w:ascii="Noto Sans" w:hAnsi="Noto Sans"/>
                <w:b/>
                <w:sz w:val="17"/>
              </w:rPr>
              <w:t>Record ID</w:t>
            </w:r>
          </w:p>
        </w:tc>
        <w:tc>
          <w:tcPr>
            <w:tcW w:type="dxa" w:w="4997"/>
            <w:vAlign w:val="top"/>
          </w:tcPr>
          <w:p>
            <w:r>
              <w:rPr>
                <w:rFonts w:ascii="Noto Sans" w:hAnsi="Noto Sans"/>
                <w:b w:val="0"/>
                <w:sz w:val="17"/>
              </w:rPr>
              <w:t>MIELOGOS-AR-002</w:t>
            </w:r>
          </w:p>
        </w:tc>
      </w:tr>
      <w:tr>
        <w:tc>
          <w:tcPr>
            <w:tcW w:type="dxa" w:w="4997"/>
            <w:shd w:fill="EDEDED"/>
            <w:vAlign w:val="top"/>
          </w:tcPr>
          <w:p>
            <w:r>
              <w:rPr>
                <w:rFonts w:ascii="Noto Sans" w:hAnsi="Noto Sans"/>
                <w:b/>
                <w:sz w:val="17"/>
              </w:rPr>
              <w:t>Decision type</w:t>
            </w:r>
          </w:p>
        </w:tc>
        <w:tc>
          <w:tcPr>
            <w:tcW w:type="dxa" w:w="4997"/>
            <w:vAlign w:val="top"/>
          </w:tcPr>
          <w:p>
            <w:r>
              <w:rPr>
                <w:rFonts w:ascii="Noto Sans" w:hAnsi="Noto Sans"/>
                <w:b w:val="0"/>
                <w:sz w:val="17"/>
              </w:rPr>
              <w:t>Policy Decision — Membership Charter Adoption</w:t>
            </w:r>
          </w:p>
        </w:tc>
      </w:tr>
      <w:tr>
        <w:tc>
          <w:tcPr>
            <w:tcW w:type="dxa" w:w="4997"/>
            <w:shd w:fill="EDEDED"/>
            <w:vAlign w:val="top"/>
          </w:tcPr>
          <w:p>
            <w:r>
              <w:rPr>
                <w:rFonts w:ascii="Noto Sans" w:hAnsi="Noto Sans"/>
                <w:b/>
                <w:sz w:val="17"/>
              </w:rPr>
              <w:t>Adopting authority</w:t>
            </w:r>
          </w:p>
        </w:tc>
        <w:tc>
          <w:tcPr>
            <w:tcW w:type="dxa" w:w="4997"/>
            <w:vAlign w:val="top"/>
          </w:tcPr>
          <w:p>
            <w:r>
              <w:rPr>
                <w:rFonts w:ascii="Noto Sans" w:hAnsi="Noto Sans"/>
                <w:b w:val="0"/>
                <w:sz w:val="17"/>
              </w:rPr>
              <w:t>Navi Musaget, Founder, Genesis Stage</w:t>
            </w:r>
          </w:p>
        </w:tc>
      </w:tr>
      <w:tr>
        <w:tc>
          <w:tcPr>
            <w:tcW w:type="dxa" w:w="4997"/>
            <w:shd w:fill="EDEDED"/>
            <w:vAlign w:val="top"/>
          </w:tcPr>
          <w:p>
            <w:r>
              <w:rPr>
                <w:rFonts w:ascii="Noto Sans" w:hAnsi="Noto Sans"/>
                <w:b/>
                <w:sz w:val="17"/>
              </w:rPr>
              <w:t>Constitutional authority</w:t>
            </w:r>
          </w:p>
        </w:tc>
        <w:tc>
          <w:tcPr>
            <w:tcW w:type="dxa" w:w="4997"/>
            <w:vAlign w:val="top"/>
          </w:tcPr>
          <w:p>
            <w:r>
              <w:rPr>
                <w:rFonts w:ascii="Noto Sans" w:hAnsi="Noto Sans"/>
                <w:b w:val="0"/>
                <w:sz w:val="17"/>
              </w:rPr>
              <w:t>Article IV, Section 10; Article VIII, Sections 1–3</w:t>
            </w:r>
          </w:p>
        </w:tc>
      </w:tr>
      <w:tr>
        <w:tc>
          <w:tcPr>
            <w:tcW w:type="dxa" w:w="4997"/>
            <w:shd w:fill="EDEDED"/>
            <w:vAlign w:val="top"/>
          </w:tcPr>
          <w:p>
            <w:r>
              <w:rPr>
                <w:rFonts w:ascii="Noto Sans" w:hAnsi="Noto Sans"/>
                <w:b/>
                <w:sz w:val="17"/>
              </w:rPr>
              <w:t>Canonical document</w:t>
            </w:r>
          </w:p>
        </w:tc>
        <w:tc>
          <w:tcPr>
            <w:tcW w:type="dxa" w:w="4997"/>
            <w:vAlign w:val="top"/>
          </w:tcPr>
          <w:p>
            <w:r>
              <w:rPr>
                <w:rFonts w:ascii="Noto Sans" w:hAnsi="Noto Sans"/>
                <w:b w:val="0"/>
                <w:sz w:val="17"/>
              </w:rPr>
              <w:t>MIELOGOS_Membership_Charter_v0.1_ACTIVE.docx</w:t>
            </w:r>
          </w:p>
        </w:tc>
      </w:tr>
      <w:tr>
        <w:tc>
          <w:tcPr>
            <w:tcW w:type="dxa" w:w="4997"/>
            <w:shd w:fill="EDEDED"/>
            <w:vAlign w:val="top"/>
          </w:tcPr>
          <w:p>
            <w:r>
              <w:rPr>
                <w:rFonts w:ascii="Noto Sans" w:hAnsi="Noto Sans"/>
                <w:b/>
                <w:sz w:val="17"/>
              </w:rPr>
              <w:t>Canonical version</w:t>
            </w:r>
          </w:p>
        </w:tc>
        <w:tc>
          <w:tcPr>
            <w:tcW w:type="dxa" w:w="4997"/>
            <w:vAlign w:val="top"/>
          </w:tcPr>
          <w:p>
            <w:r>
              <w:rPr>
                <w:rFonts w:ascii="Noto Sans" w:hAnsi="Noto Sans"/>
                <w:b w:val="0"/>
                <w:sz w:val="17"/>
              </w:rPr>
              <w:t>v0.1</w:t>
            </w:r>
          </w:p>
        </w:tc>
      </w:tr>
      <w:tr>
        <w:tc>
          <w:tcPr>
            <w:tcW w:type="dxa" w:w="4997"/>
            <w:shd w:fill="EDEDED"/>
            <w:vAlign w:val="top"/>
          </w:tcPr>
          <w:p>
            <w:r>
              <w:rPr>
                <w:rFonts w:ascii="Noto Sans" w:hAnsi="Noto Sans"/>
                <w:b/>
                <w:sz w:val="17"/>
              </w:rPr>
              <w:t>Canonical language</w:t>
            </w:r>
          </w:p>
        </w:tc>
        <w:tc>
          <w:tcPr>
            <w:tcW w:type="dxa" w:w="4997"/>
            <w:vAlign w:val="top"/>
          </w:tcPr>
          <w:p>
            <w:r>
              <w:rPr>
                <w:rFonts w:ascii="Noto Sans" w:hAnsi="Noto Sans"/>
                <w:b w:val="0"/>
                <w:sz w:val="17"/>
              </w:rPr>
              <w:t>English</w:t>
            </w:r>
          </w:p>
        </w:tc>
      </w:tr>
      <w:tr>
        <w:tc>
          <w:tcPr>
            <w:tcW w:type="dxa" w:w="4997"/>
            <w:shd w:fill="EDEDED"/>
            <w:vAlign w:val="top"/>
          </w:tcPr>
          <w:p>
            <w:r>
              <w:rPr>
                <w:rFonts w:ascii="Noto Sans" w:hAnsi="Noto Sans"/>
                <w:b/>
                <w:sz w:val="17"/>
              </w:rPr>
              <w:t>Adoption date</w:t>
            </w:r>
          </w:p>
        </w:tc>
        <w:tc>
          <w:tcPr>
            <w:tcW w:type="dxa" w:w="4997"/>
            <w:vAlign w:val="top"/>
          </w:tcPr>
          <w:p>
            <w:r>
              <w:rPr>
                <w:rFonts w:ascii="Noto Sans" w:hAnsi="Noto Sans"/>
                <w:b w:val="0"/>
                <w:sz w:val="17"/>
              </w:rPr>
              <w:t>2 October 2026</w:t>
            </w:r>
          </w:p>
        </w:tc>
      </w:tr>
      <w:tr>
        <w:tc>
          <w:tcPr>
            <w:tcW w:type="dxa" w:w="4997"/>
            <w:shd w:fill="EDEDED"/>
            <w:vAlign w:val="top"/>
          </w:tcPr>
          <w:p>
            <w:r>
              <w:rPr>
                <w:rFonts w:ascii="Noto Sans" w:hAnsi="Noto Sans"/>
                <w:b/>
                <w:sz w:val="17"/>
              </w:rPr>
              <w:t>Effective date</w:t>
            </w:r>
          </w:p>
        </w:tc>
        <w:tc>
          <w:tcPr>
            <w:tcW w:type="dxa" w:w="4997"/>
            <w:vAlign w:val="top"/>
          </w:tcPr>
          <w:p>
            <w:r>
              <w:rPr>
                <w:rFonts w:ascii="Noto Sans" w:hAnsi="Noto Sans"/>
                <w:b w:val="0"/>
                <w:sz w:val="17"/>
              </w:rPr>
              <w:t>2 October 2026</w:t>
            </w:r>
          </w:p>
        </w:tc>
      </w:tr>
      <w:tr>
        <w:tc>
          <w:tcPr>
            <w:tcW w:type="dxa" w:w="4997"/>
            <w:shd w:fill="EDEDED"/>
            <w:vAlign w:val="top"/>
          </w:tcPr>
          <w:p>
            <w:r>
              <w:rPr>
                <w:rFonts w:ascii="Noto Sans" w:hAnsi="Noto Sans"/>
                <w:b/>
                <w:sz w:val="17"/>
              </w:rPr>
              <w:t>Status</w:t>
            </w:r>
          </w:p>
        </w:tc>
        <w:tc>
          <w:tcPr>
            <w:tcW w:type="dxa" w:w="4997"/>
            <w:vAlign w:val="top"/>
          </w:tcPr>
          <w:p>
            <w:r>
              <w:rPr>
                <w:rFonts w:ascii="Noto Sans" w:hAnsi="Noto Sans"/>
                <w:b w:val="0"/>
                <w:sz w:val="17"/>
              </w:rPr>
              <w:t>ACTIVE</w:t>
            </w:r>
          </w:p>
        </w:tc>
      </w:tr>
      <w:tr>
        <w:tc>
          <w:tcPr>
            <w:tcW w:type="dxa" w:w="4997"/>
            <w:shd w:fill="EDEDED"/>
            <w:vAlign w:val="top"/>
          </w:tcPr>
          <w:p>
            <w:r>
              <w:rPr>
                <w:rFonts w:ascii="Noto Sans" w:hAnsi="Noto Sans"/>
                <w:b/>
                <w:sz w:val="17"/>
              </w:rPr>
              <w:t>Supersedes</w:t>
            </w:r>
          </w:p>
        </w:tc>
        <w:tc>
          <w:tcPr>
            <w:tcW w:type="dxa" w:w="4997"/>
            <w:vAlign w:val="top"/>
          </w:tcPr>
          <w:p>
            <w:r>
              <w:rPr>
                <w:rFonts w:ascii="Noto Sans" w:hAnsi="Noto Sans"/>
                <w:b w:val="0"/>
                <w:sz w:val="17"/>
              </w:rPr>
              <w:t>No prior active Membership Charter</w:t>
            </w:r>
          </w:p>
        </w:tc>
      </w:tr>
      <w:tr>
        <w:tc>
          <w:tcPr>
            <w:tcW w:type="dxa" w:w="4997"/>
            <w:shd w:fill="EDEDED"/>
            <w:vAlign w:val="top"/>
          </w:tcPr>
          <w:p>
            <w:r>
              <w:rPr>
                <w:rFonts w:ascii="Noto Sans" w:hAnsi="Noto Sans"/>
                <w:b/>
                <w:sz w:val="17"/>
              </w:rPr>
              <w:t>SHA-256</w:t>
            </w:r>
          </w:p>
        </w:tc>
        <w:tc>
          <w:tcPr>
            <w:tcW w:type="dxa" w:w="4997"/>
            <w:vAlign w:val="top"/>
          </w:tcPr>
          <w:p>
            <w:r>
              <w:rPr>
                <w:rFonts w:ascii="Noto Sans" w:hAnsi="Noto Sans"/>
                <w:b w:val="0"/>
                <w:sz w:val="17"/>
              </w:rPr>
              <w:t>574630bdba9fb3a208db7ff596185d1941f524442ffbd52f2fabf21e43b4af70</w:t>
            </w:r>
          </w:p>
        </w:tc>
      </w:tr>
    </w:tbl>
    <w:p>
      <w:pPr>
        <w:pStyle w:val="Heading1"/>
      </w:pPr>
      <w:r>
        <w:t>Decision</w:t>
      </w:r>
    </w:p>
    <w:p>
      <w:r>
        <w:t>By this Record, Navi Musaget, acting as Founder and authorized decision-maker during the Genesis Stage, formally adopts MIELOGOS Membership Charter v0.1 as the active policy instrument governing membership administration under the Constitution.</w:t>
      </w:r>
    </w:p>
    <w:p>
      <w:pPr>
        <w:pStyle w:val="Heading2"/>
      </w:pPr>
      <w:r>
        <w:t>1. Adoption</w:t>
      </w:r>
    </w:p>
    <w:p>
      <w:r>
        <w:t>MIELOGOS Membership Charter v0.1 is adopted in full as the active membership policy of Mielogos.</w:t>
      </w:r>
    </w:p>
    <w:p>
      <w:pPr>
        <w:pStyle w:val="Heading2"/>
      </w:pPr>
      <w:r>
        <w:t>2. Entry into force</w:t>
      </w:r>
    </w:p>
    <w:p>
      <w:r>
        <w:t>The Charter enters into force on 2 October 2026. From that date its status is ACTIVE.</w:t>
      </w:r>
    </w:p>
    <w:p>
      <w:pPr>
        <w:pStyle w:val="Heading2"/>
      </w:pPr>
      <w:r>
        <w:t>3. Canonical identity</w:t>
      </w:r>
    </w:p>
    <w:p>
      <w:r>
        <w:t>The canonical adopted file is “MIELOGOS_Membership_Charter_v0.1_ACTIVE.docx”, identified by SHA-256 574630bdba9fb3a208db7ff596185d1941f524442ffbd52f2fabf21e43b4af70. The checksum identifies the adopted digital artifact.</w:t>
      </w:r>
    </w:p>
    <w:p>
      <w:pPr>
        <w:pStyle w:val="Heading2"/>
      </w:pPr>
      <w:r>
        <w:t>4. Constitutional relationship</w:t>
      </w:r>
    </w:p>
    <w:p>
      <w:r>
        <w:t>The Charter operates under the MIELOGOS Constitution and Bylaws v0.1 (ACTIVE). It elaborates Article IV and does not amend or supersede the Constitution.</w:t>
      </w:r>
    </w:p>
    <w:p>
      <w:pPr>
        <w:pStyle w:val="Heading2"/>
      </w:pPr>
      <w:r>
        <w:t>5. Pre-adoption revisions</w:t>
      </w:r>
    </w:p>
    <w:p>
      <w:r>
        <w:t>Before adoption, the candidate Charter was revised to clarify pseudonymous identity, category reconsideration, application timing, application languages, individual versus bulk or automated submissions, and contextual materiality.</w:t>
      </w:r>
    </w:p>
    <w:p>
      <w:pPr>
        <w:pStyle w:val="Heading2"/>
      </w:pPr>
      <w:r>
        <w:t>6. Pre-adoption stress testing</w:t>
      </w:r>
    </w:p>
    <w:p>
      <w:r>
        <w:t>The Charter was subjected to scenario-based review, including supplemental cases concerning a new pseudonym without publication history, a high-profile applicant with an unclear Practitioner description, a contested category decision, and bulk automated submissions. No adoption blocker remained after revision.</w:t>
      </w:r>
    </w:p>
    <w:p>
      <w:pPr>
        <w:pStyle w:val="Heading2"/>
      </w:pPr>
      <w:r>
        <w:t>7. Candidate status</w:t>
      </w:r>
    </w:p>
    <w:p>
      <w:r>
        <w:t>Earlier candidate and stress-test files are retained as pre-adoption working history only. They do not possess independent normative authority after this Record takes effect.</w:t>
      </w:r>
    </w:p>
    <w:p>
      <w:pPr>
        <w:pStyle w:val="Heading2"/>
      </w:pPr>
      <w:r>
        <w:t>8. Interpretation documents</w:t>
      </w:r>
    </w:p>
    <w:p>
      <w:r>
        <w:t>References in the Charter to the Institutional Definition of Symbiotic Authorship, Founding Principles, or other policies apply only to the extent those instruments are formally adopted and applicable. This Record does not itself adopt them.</w:t>
      </w:r>
    </w:p>
    <w:p>
      <w:pPr>
        <w:pStyle w:val="Heading2"/>
      </w:pPr>
      <w:r>
        <w:t>9. Legal character</w:t>
      </w:r>
    </w:p>
    <w:p>
      <w:r>
        <w:t>This adoption establishes an internal Mielogos membership policy. It does not itself create a separate legal entity, employment relationship, partnership, agency, or contractual right beyond the internal institutional relations expressly described in the Charter.</w:t>
      </w:r>
    </w:p>
    <w:p>
      <w:pPr>
        <w:pStyle w:val="Heading1"/>
      </w:pPr>
      <w:r>
        <w:t>Adoption Statement</w:t>
      </w:r>
    </w:p>
    <w:p>
      <w:r>
        <w:rPr>
          <w:rFonts w:ascii="Noto Sans" w:hAnsi="Noto Sans"/>
          <w:b/>
        </w:rPr>
        <w:t xml:space="preserve">Adopted by: </w:t>
      </w:r>
      <w:r>
        <w:rPr>
          <w:rFonts w:ascii="Noto Sans" w:hAnsi="Noto Sans"/>
        </w:rPr>
        <w:t>Navi Musaget, Founder of Mielogos</w:t>
      </w:r>
    </w:p>
    <w:p>
      <w:r>
        <w:rPr>
          <w:rFonts w:ascii="Noto Sans" w:hAnsi="Noto Sans"/>
          <w:b/>
        </w:rPr>
        <w:t xml:space="preserve">Authority: </w:t>
      </w:r>
      <w:r>
        <w:rPr>
          <w:rFonts w:ascii="Noto Sans" w:hAnsi="Noto Sans"/>
        </w:rPr>
        <w:t>Founder decision under Article IV, Section 10 and Article VIII, Sections 1–3 of the MIELOGOS Constitution and Bylaws v0.1</w:t>
      </w:r>
    </w:p>
    <w:p>
      <w:r>
        <w:rPr>
          <w:rFonts w:ascii="Noto Sans" w:hAnsi="Noto Sans"/>
          <w:b/>
        </w:rPr>
        <w:t xml:space="preserve">Date: </w:t>
      </w:r>
      <w:r>
        <w:rPr>
          <w:rFonts w:ascii="Noto Sans" w:hAnsi="Noto Sans"/>
        </w:rPr>
        <w:t>2 October 2026</w:t>
      </w:r>
    </w:p>
    <w:p>
      <w:r>
        <w:rPr>
          <w:rFonts w:ascii="Noto Sans" w:hAnsi="Noto Sans"/>
          <w:b/>
        </w:rPr>
        <w:t xml:space="preserve">Form of action: </w:t>
      </w:r>
      <w:r>
        <w:rPr>
          <w:rFonts w:ascii="Noto Sans" w:hAnsi="Noto Sans"/>
        </w:rPr>
        <w:t>Founder Policy Decision recorded in writing by MIELOGOS-AR-002</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sz w:val="15"/>
      </w:rPr>
      <w:t xml:space="preserve">ACTIVE RECORD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b/>
        <w:sz w:val="15"/>
      </w:rPr>
      <w:t>MIELOGOS  ·  POLICY ADOPTION RECORD  ·  MIELOGOS-AR-002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Noto Sans" w:hAnsi="Noto Sans"/>
      <w:b/>
      <w:bCs/>
      <w:color w:val="141414"/>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14141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Noto Sans" w:hAnsi="Noto Sans"/>
      <w:b/>
      <w:color w:val="14141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50505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cordLabel">
    <w:name w:val="Record Label"/>
    <w:pPr>
      <w:spacing w:after="40"/>
    </w:pPr>
    <w:rPr>
      <w:rFonts w:ascii="Noto Sans" w:hAnsi="Noto Sans"/>
      <w:b/>
      <w:color w:val="5F5F5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Adoption Record AR-002 — Membership Charter v0.1</dc:title>
  <dc:subject>Policy adoption record for MIELOGOS Membership Charter v0.1</dc:subject>
  <dc:creator>python-docx</dc:creator>
  <cp:keywords>MIELOGOS, AR-002, Membership Charter, adoption, policy decision</cp:keywords>
  <dc:description>Formal adoption record dated 2 October 2026.</dc:description>
  <cp:lastModifiedBy/>
  <cp:revision>1</cp:revision>
  <dcterms:created xsi:type="dcterms:W3CDTF">2013-12-23T23:15:00Z</dcterms:created>
  <dcterms:modified xsi:type="dcterms:W3CDTF">2013-12-23T23:15:00Z</dcterms:modified>
  <cp:category/>
</cp:coreProperties>
</file>