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w:hAnsi="Noto Sans"/>
          <w:b/>
          <w:sz w:val="56"/>
        </w:rPr>
        <w:t>MIELOGOS</w:t>
      </w:r>
    </w:p>
    <w:p>
      <w:pPr>
        <w:jc w:val="center"/>
      </w:pPr>
      <w:r>
        <w:rPr>
          <w:rFonts w:ascii="Noto Sans" w:hAnsi="Noto Sans"/>
          <w:sz w:val="26"/>
        </w:rPr>
        <w:t>International Association for Symbiotic Authorship</w:t>
      </w:r>
    </w:p>
    <w:p>
      <w:pPr>
        <w:jc w:val="center"/>
      </w:pPr>
      <w:r>
        <w:rPr>
          <w:rFonts w:ascii="Noto Sans" w:hAnsi="Noto Sans"/>
          <w:b/>
          <w:sz w:val="34"/>
        </w:rPr>
        <w:t>MEMBERSHIP CHARTER</w:t>
      </w:r>
    </w:p>
    <w:p>
      <w:pPr>
        <w:jc w:val="center"/>
      </w:pPr>
      <w:r>
        <w:rPr>
          <w:rFonts w:ascii="Noto Sans" w:hAnsi="Noto Sans"/>
        </w:rPr>
        <w:t>Version 0.1 — ACTIVE</w:t>
      </w:r>
    </w:p>
    <w:p>
      <w:pPr>
        <w:jc w:val="center"/>
      </w:pPr>
      <w:r>
        <w:rPr>
          <w:rFonts w:ascii="Noto Sans" w:hAnsi="Noto Sans"/>
          <w:sz w:val="20"/>
        </w:rPr>
        <w:t>2 October 2026</w:t>
      </w:r>
    </w:p>
    <w:p>
      <w:pPr>
        <w:jc w:val="center"/>
      </w:pPr>
      <w:r>
        <w:rPr>
          <w:rFonts w:ascii="Noto Sans" w:hAnsi="Noto Sans"/>
        </w:rPr>
        <w:t>ACTIVE</w:t>
      </w:r>
    </w:p>
    <w:p>
      <w:pPr>
        <w:pStyle w:val="SmallNote"/>
        <w:jc w:val="center"/>
      </w:pPr>
      <w:r>
        <w:rPr>
          <w:rFonts w:ascii="Noto Sans" w:hAnsi="Noto Sans"/>
        </w:rPr>
        <w:t>Operational membership instrument under the MIELOGOS Constitution and Bylaws v0.1 (ACTIVE). Formally adopted on 2 October 2026 under MIELOGOS-AR-002.</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top"/>
            <w:shd w:fill="EDEDED"/>
          </w:tcPr>
          <w:p>
            <w:r>
              <w:rPr>
                <w:rFonts w:ascii="Noto Sans" w:hAnsi="Noto Sans"/>
                <w:b/>
                <w:sz w:val="18"/>
              </w:rPr>
              <w:t>Document</w:t>
            </w:r>
          </w:p>
        </w:tc>
        <w:tc>
          <w:tcPr>
            <w:tcW w:type="dxa" w:w="4997"/>
            <w:vAlign w:val="top"/>
          </w:tcPr>
          <w:p>
            <w:r>
              <w:rPr>
                <w:rFonts w:ascii="Noto Sans" w:hAnsi="Noto Sans"/>
                <w:sz w:val="18"/>
              </w:rPr>
              <w:t>MIELOGOS Membership Charter</w:t>
            </w:r>
          </w:p>
        </w:tc>
      </w:tr>
      <w:tr>
        <w:tc>
          <w:tcPr>
            <w:tcW w:type="dxa" w:w="4997"/>
            <w:vAlign w:val="top"/>
            <w:shd w:fill="EDEDED"/>
          </w:tcPr>
          <w:p>
            <w:r>
              <w:rPr>
                <w:rFonts w:ascii="Noto Sans" w:hAnsi="Noto Sans"/>
                <w:b/>
                <w:sz w:val="18"/>
              </w:rPr>
              <w:t>Version</w:t>
            </w:r>
          </w:p>
        </w:tc>
        <w:tc>
          <w:tcPr>
            <w:tcW w:type="dxa" w:w="4997"/>
            <w:vAlign w:val="top"/>
          </w:tcPr>
          <w:p>
            <w:r>
              <w:rPr>
                <w:rFonts w:ascii="Noto Sans" w:hAnsi="Noto Sans"/>
                <w:sz w:val="18"/>
              </w:rPr>
              <w:t>0.1</w:t>
            </w:r>
          </w:p>
        </w:tc>
      </w:tr>
      <w:tr>
        <w:tc>
          <w:tcPr>
            <w:tcW w:type="dxa" w:w="4997"/>
            <w:vAlign w:val="top"/>
            <w:shd w:fill="EDEDED"/>
          </w:tcPr>
          <w:p>
            <w:r>
              <w:rPr>
                <w:rFonts w:ascii="Noto Sans" w:hAnsi="Noto Sans"/>
                <w:b/>
                <w:sz w:val="18"/>
              </w:rPr>
              <w:t>Status</w:t>
            </w:r>
          </w:p>
        </w:tc>
        <w:tc>
          <w:tcPr>
            <w:tcW w:type="dxa" w:w="4997"/>
            <w:vAlign w:val="top"/>
          </w:tcPr>
          <w:p>
            <w:r>
              <w:t>ACTIVE</w:t>
            </w:r>
          </w:p>
        </w:tc>
      </w:tr>
      <w:tr>
        <w:tc>
          <w:tcPr>
            <w:tcW w:type="dxa" w:w="4997"/>
            <w:vAlign w:val="top"/>
            <w:shd w:fill="EDEDED"/>
          </w:tcPr>
          <w:p>
            <w:r>
              <w:rPr>
                <w:rFonts w:ascii="Noto Sans" w:hAnsi="Noto Sans"/>
                <w:b/>
                <w:sz w:val="18"/>
              </w:rPr>
              <w:t>Constitutional authority</w:t>
            </w:r>
          </w:p>
        </w:tc>
        <w:tc>
          <w:tcPr>
            <w:tcW w:type="dxa" w:w="4997"/>
            <w:vAlign w:val="top"/>
          </w:tcPr>
          <w:p>
            <w:r>
              <w:rPr>
                <w:rFonts w:ascii="Noto Sans" w:hAnsi="Noto Sans"/>
                <w:sz w:val="18"/>
              </w:rPr>
              <w:t>MIELOGOS Constitution and Bylaws v0.1 — ACTIVE</w:t>
            </w:r>
          </w:p>
        </w:tc>
      </w:tr>
      <w:tr>
        <w:tc>
          <w:tcPr>
            <w:tcW w:type="dxa" w:w="4997"/>
            <w:vAlign w:val="top"/>
            <w:shd w:fill="EDEDED"/>
          </w:tcPr>
          <w:p>
            <w:r>
              <w:rPr>
                <w:rFonts w:ascii="Noto Sans" w:hAnsi="Noto Sans"/>
                <w:b/>
                <w:sz w:val="18"/>
              </w:rPr>
              <w:t>Canonical language</w:t>
            </w:r>
          </w:p>
        </w:tc>
        <w:tc>
          <w:tcPr>
            <w:tcW w:type="dxa" w:w="4997"/>
            <w:vAlign w:val="top"/>
          </w:tcPr>
          <w:p>
            <w:r>
              <w:rPr>
                <w:rFonts w:ascii="Noto Sans" w:hAnsi="Noto Sans"/>
                <w:sz w:val="18"/>
              </w:rPr>
              <w:t>English</w:t>
            </w:r>
          </w:p>
        </w:tc>
      </w:tr>
      <w:tr>
        <w:tc>
          <w:tcPr>
            <w:tcW w:type="dxa" w:w="4997"/>
            <w:vAlign w:val="top"/>
            <w:shd w:fill="EDEDED"/>
          </w:tcPr>
          <w:p>
            <w:r>
              <w:t>Adoption date</w:t>
            </w:r>
          </w:p>
        </w:tc>
        <w:tc>
          <w:tcPr>
            <w:tcW w:type="dxa" w:w="4997"/>
            <w:vAlign w:val="top"/>
          </w:tcPr>
          <w:p>
            <w:r>
              <w:t>2 October 2026</w:t>
            </w:r>
          </w:p>
        </w:tc>
      </w:tr>
      <w:tr>
        <w:tc>
          <w:tcPr>
            <w:tcW w:type="dxa" w:w="4997"/>
            <w:vAlign w:val="top"/>
            <w:shd w:fill="EDEDED"/>
          </w:tcPr>
          <w:p>
            <w:r>
              <w:rPr>
                <w:rFonts w:ascii="Noto Sans" w:hAnsi="Noto Sans"/>
                <w:b/>
                <w:sz w:val="18"/>
              </w:rPr>
              <w:t>Purpose</w:t>
            </w:r>
          </w:p>
        </w:tc>
        <w:tc>
          <w:tcPr>
            <w:tcW w:type="dxa" w:w="4997"/>
            <w:vAlign w:val="top"/>
          </w:tcPr>
          <w:p>
            <w:r>
              <w:rPr>
                <w:rFonts w:ascii="Noto Sans" w:hAnsi="Noto Sans"/>
                <w:sz w:val="18"/>
              </w:rPr>
              <w:t>Practical rules for admission, membership rights and responsibilities, solidarity, privacy, review, and withdrawal.</w:t>
            </w:r>
          </w:p>
        </w:tc>
      </w:tr>
      <w:tr>
        <w:tc>
          <w:tcPr>
            <w:tcW w:type="dxa" w:w="4997"/>
            <w:shd w:fill="EDEDED"/>
            <w:vAlign w:val="top"/>
          </w:tcPr>
          <w:p>
            <w:r>
              <w:rPr>
                <w:rFonts w:ascii="Noto Sans" w:hAnsi="Noto Sans"/>
                <w:b/>
                <w:sz w:val="18"/>
              </w:rPr>
              <w:t>Adoption record</w:t>
            </w:r>
          </w:p>
        </w:tc>
        <w:tc>
          <w:tcPr>
            <w:tcW w:type="dxa" w:w="4997"/>
            <w:vAlign w:val="top"/>
          </w:tcPr>
          <w:p>
            <w:r>
              <w:rPr>
                <w:rFonts w:ascii="Noto Sans" w:hAnsi="Noto Sans"/>
                <w:b w:val="0"/>
                <w:sz w:val="18"/>
              </w:rPr>
              <w:t>MIELOGOS-AR-002</w:t>
            </w:r>
          </w:p>
        </w:tc>
      </w:tr>
      <w:tr>
        <w:tc>
          <w:tcPr>
            <w:tcW w:type="dxa" w:w="4997"/>
            <w:shd w:fill="EDEDED"/>
            <w:vAlign w:val="top"/>
          </w:tcPr>
          <w:p>
            <w:r>
              <w:rPr>
                <w:rFonts w:ascii="Noto Sans" w:hAnsi="Noto Sans"/>
                <w:b/>
                <w:sz w:val="18"/>
              </w:rPr>
              <w:t>Effective date</w:t>
            </w:r>
          </w:p>
        </w:tc>
        <w:tc>
          <w:tcPr>
            <w:tcW w:type="dxa" w:w="4997"/>
            <w:vAlign w:val="top"/>
          </w:tcPr>
          <w:p>
            <w:r>
              <w:rPr>
                <w:rFonts w:ascii="Noto Sans" w:hAnsi="Noto Sans"/>
                <w:b w:val="0"/>
                <w:sz w:val="18"/>
              </w:rPr>
              <w:t>2 October 2026</w:t>
            </w:r>
          </w:p>
        </w:tc>
      </w:tr>
    </w:tbl>
    <w:p/>
    <w:p>
      <w:pPr>
        <w:pStyle w:val="Heading1"/>
      </w:pPr>
      <w:r>
        <w:t>Contents</w:t>
      </w:r>
    </w:p>
    <w:p>
      <w:pPr>
        <w:spacing w:after="40"/>
      </w:pPr>
      <w:r>
        <w:t>1. Purpose</w:t>
      </w:r>
    </w:p>
    <w:p>
      <w:pPr>
        <w:spacing w:after="40"/>
      </w:pPr>
      <w:r>
        <w:t>2. Constitutional Status</w:t>
      </w:r>
    </w:p>
    <w:p>
      <w:pPr>
        <w:spacing w:after="40"/>
      </w:pPr>
      <w:r>
        <w:t>3. Membership Principle</w:t>
      </w:r>
    </w:p>
    <w:p>
      <w:pPr>
        <w:spacing w:after="40"/>
      </w:pPr>
      <w:r>
        <w:t>4. Membership Categories</w:t>
      </w:r>
    </w:p>
    <w:p>
      <w:pPr>
        <w:spacing w:after="40"/>
      </w:pPr>
      <w:r>
        <w:t>5. Practitioner Membership</w:t>
      </w:r>
    </w:p>
    <w:p>
      <w:pPr>
        <w:spacing w:after="40"/>
      </w:pPr>
      <w:r>
        <w:t>6. Associate Membership</w:t>
      </w:r>
    </w:p>
    <w:p>
      <w:pPr>
        <w:spacing w:after="40"/>
      </w:pPr>
      <w:r>
        <w:t>7. No Publication or Commercial Threshold</w:t>
      </w:r>
    </w:p>
    <w:p>
      <w:pPr>
        <w:spacing w:after="40"/>
      </w:pPr>
      <w:r>
        <w:t>8. Practitioner Declaration</w:t>
      </w:r>
    </w:p>
    <w:p>
      <w:pPr>
        <w:spacing w:after="40"/>
      </w:pPr>
      <w:r>
        <w:t>9. Good-Faith Declaration and Institutional Classification</w:t>
      </w:r>
    </w:p>
    <w:p>
      <w:pPr>
        <w:spacing w:after="40"/>
      </w:pPr>
      <w:r>
        <w:t>10. Human Membership and Named Human–AI Relations</w:t>
      </w:r>
    </w:p>
    <w:p>
      <w:pPr>
        <w:spacing w:after="40"/>
      </w:pPr>
      <w:r>
        <w:t>11. Names and Public Identity</w:t>
      </w:r>
    </w:p>
    <w:p>
      <w:pPr>
        <w:spacing w:after="40"/>
      </w:pPr>
      <w:r>
        <w:t>12. Admission Information</w:t>
      </w:r>
    </w:p>
    <w:p>
      <w:pPr>
        <w:spacing w:after="40"/>
      </w:pPr>
      <w:r>
        <w:t>13. Admission Outcomes</w:t>
      </w:r>
    </w:p>
    <w:p>
      <w:pPr>
        <w:spacing w:after="40"/>
      </w:pPr>
      <w:r>
        <w:t>14. Membership Activation, Duration, and Inactivity</w:t>
      </w:r>
    </w:p>
    <w:p>
      <w:pPr>
        <w:spacing w:after="40"/>
      </w:pPr>
      <w:r>
        <w:t>15. Membership Rights</w:t>
      </w:r>
    </w:p>
    <w:p>
      <w:pPr>
        <w:spacing w:after="40"/>
      </w:pPr>
      <w:r>
        <w:t>16. Equal Standing</w:t>
      </w:r>
    </w:p>
    <w:p>
      <w:pPr>
        <w:spacing w:after="40"/>
      </w:pPr>
      <w:r>
        <w:t>17. Membership Responsibilities</w:t>
      </w:r>
    </w:p>
    <w:p>
      <w:pPr>
        <w:spacing w:after="40"/>
      </w:pPr>
      <w:r>
        <w:t>18. Solidarity, Mutual Support, and Contribution</w:t>
      </w:r>
    </w:p>
    <w:p>
      <w:pPr>
        <w:spacing w:after="40"/>
      </w:pPr>
      <w:r>
        <w:t>19. Mutuality</w:t>
      </w:r>
    </w:p>
    <w:p>
      <w:pPr>
        <w:spacing w:after="40"/>
      </w:pPr>
      <w:r>
        <w:t>20. Intellectual and Creative Freedom</w:t>
      </w:r>
    </w:p>
    <w:p>
      <w:pPr>
        <w:spacing w:after="40"/>
      </w:pPr>
      <w:r>
        <w:t>21. No Obligation to Promote</w:t>
      </w:r>
    </w:p>
    <w:p>
      <w:pPr>
        <w:spacing w:after="40"/>
      </w:pPr>
      <w:r>
        <w:t>22. Public Member Directory</w:t>
      </w:r>
    </w:p>
    <w:p>
      <w:pPr>
        <w:spacing w:after="40"/>
      </w:pPr>
      <w:r>
        <w:t>23. Creative Provenance and Privacy</w:t>
      </w:r>
    </w:p>
    <w:p>
      <w:pPr>
        <w:spacing w:after="40"/>
      </w:pPr>
      <w:r>
        <w:t>24. Change of Practice or Membership Category</w:t>
      </w:r>
    </w:p>
    <w:p>
      <w:pPr>
        <w:spacing w:after="40"/>
      </w:pPr>
      <w:r>
        <w:t>25. Membership and The Mielogos Prize</w:t>
      </w:r>
    </w:p>
    <w:p>
      <w:pPr>
        <w:spacing w:after="40"/>
      </w:pPr>
      <w:r>
        <w:t>26. Member-Led Activity</w:t>
      </w:r>
    </w:p>
    <w:p>
      <w:pPr>
        <w:spacing w:after="40"/>
      </w:pPr>
      <w:r>
        <w:t>27. No Automatic Agency</w:t>
      </w:r>
    </w:p>
    <w:p>
      <w:pPr>
        <w:spacing w:after="40"/>
      </w:pPr>
      <w:r>
        <w:t>28. Membership Fees and Contributions</w:t>
      </w:r>
    </w:p>
    <w:p>
      <w:pPr>
        <w:spacing w:after="40"/>
      </w:pPr>
      <w:r>
        <w:t>29. Good-Faith Error</w:t>
      </w:r>
    </w:p>
    <w:p>
      <w:pPr>
        <w:spacing w:after="40"/>
      </w:pPr>
      <w:r>
        <w:t>30. Deliberate Material Misrepresentation</w:t>
      </w:r>
    </w:p>
    <w:p>
      <w:pPr>
        <w:spacing w:after="40"/>
      </w:pPr>
      <w:r>
        <w:t>31. Membership Review</w:t>
      </w:r>
    </w:p>
    <w:p>
      <w:pPr>
        <w:spacing w:after="40"/>
      </w:pPr>
      <w:r>
        <w:t>32. Fair Procedure</w:t>
      </w:r>
    </w:p>
    <w:p>
      <w:pPr>
        <w:spacing w:after="40"/>
      </w:pPr>
      <w:r>
        <w:t>33. Temporary Measures</w:t>
      </w:r>
    </w:p>
    <w:p>
      <w:pPr>
        <w:spacing w:after="40"/>
      </w:pPr>
      <w:r>
        <w:t>34. Suspension and Termination</w:t>
      </w:r>
    </w:p>
    <w:p>
      <w:pPr>
        <w:spacing w:after="40"/>
      </w:pPr>
      <w:r>
        <w:t>35. Voluntary Withdrawal</w:t>
      </w:r>
    </w:p>
    <w:p>
      <w:pPr>
        <w:spacing w:after="40"/>
      </w:pPr>
      <w:r>
        <w:t>36. Rejoining</w:t>
      </w:r>
    </w:p>
    <w:p>
      <w:pPr>
        <w:spacing w:after="40"/>
      </w:pPr>
      <w:r>
        <w:t>37. Founding-Period Administration</w:t>
      </w:r>
    </w:p>
    <w:p>
      <w:pPr>
        <w:spacing w:after="40"/>
      </w:pPr>
      <w:r>
        <w:t>38. Membership Records</w:t>
      </w:r>
    </w:p>
    <w:p>
      <w:pPr>
        <w:spacing w:after="40"/>
      </w:pPr>
      <w:r>
        <w:t>39. Interpretation</w:t>
      </w:r>
    </w:p>
    <w:p>
      <w:pPr>
        <w:spacing w:after="40"/>
      </w:pPr>
      <w:r>
        <w:t>40. Amendment</w:t>
      </w:r>
    </w:p>
    <w:p>
      <w:pPr>
        <w:spacing w:after="40"/>
      </w:pPr>
      <w:r>
        <w:t>41. Entry into Force</w:t>
      </w:r>
    </w:p>
    <w:p>
      <w:pPr>
        <w:spacing w:after="40"/>
      </w:pPr>
      <w:r>
        <w:t>Core Membership Formula</w:t>
      </w:r>
    </w:p>
    <w:p>
      <w:r>
        <w:br w:type="page"/>
      </w:r>
    </w:p>
    <w:p>
      <w:pPr>
        <w:pStyle w:val="Heading1"/>
      </w:pPr>
      <w:r>
        <w:t>1. Purpose</w:t>
      </w:r>
    </w:p>
    <w:p>
      <w:r>
        <w:t>This Charter establishes the practical framework for membership in Mielogos. It governs admission, membership categories, member declarations, rights, responsibilities, mutual support, public representation, privacy, review, suspension, termination, withdrawal, and related membership procedures.</w:t>
      </w:r>
    </w:p>
    <w:p>
      <w:r>
        <w:t>Its purpose is to make membership usable in practice without turning admission into certification, surveillance, or unnecessary bureaucracy.</w:t>
      </w:r>
    </w:p>
    <w:p>
      <w:pPr>
        <w:pStyle w:val="Heading1"/>
      </w:pPr>
      <w:r>
        <w:t>2. Constitutional Status</w:t>
      </w:r>
    </w:p>
    <w:p>
      <w:r>
        <w:t>This Charter operates under the MIELOGOS Constitution and Bylaws. Where this Charter conflicts with the Constitution, the Constitution governs.</w:t>
      </w:r>
    </w:p>
    <w:p>
      <w:r>
        <w:t>This Charter may elaborate constitutional membership rules but may not create authority that the Constitution does not permit.</w:t>
      </w:r>
    </w:p>
    <w:p>
      <w:pPr>
        <w:pStyle w:val="Heading1"/>
      </w:pPr>
      <w:r>
        <w:t>3. Membership Principle</w:t>
      </w:r>
    </w:p>
    <w:p>
      <w:r>
        <w:t>Mielogos is a voluntary international community for people whose creative, scholarly, editorial, cultural, or institutional work engages meaningfully with Symbiotic Authorship and related human–generative-system practices.</w:t>
      </w:r>
    </w:p>
    <w:p>
      <w:r>
        <w:t>Membership is intended to create belonging, recognition, connection, mutual assistance, shared institutional space, and opportunities for member-led activity.</w:t>
      </w:r>
    </w:p>
    <w:p>
      <w:r>
        <w:t>Membership is not certification of artistic quality, legal authorship, copyright status, technological sophistication, moral worth, or philosophical agreement.</w:t>
      </w:r>
    </w:p>
    <w:p>
      <w:pPr>
        <w:pStyle w:val="Heading1"/>
      </w:pPr>
      <w:r>
        <w:t>4. Membership Categories</w:t>
      </w:r>
    </w:p>
    <w:p>
      <w:r>
        <w:t>Mielogos initially recognizes two membership categories: Practitioner Member and Associate Member.</w:t>
      </w:r>
    </w:p>
    <w:p>
      <w:r>
        <w:t>Neither category is a rank. Neither is superior to the other. The distinction describes the member’s relation to practice, not prestige.</w:t>
      </w:r>
    </w:p>
    <w:p>
      <w:pPr>
        <w:pStyle w:val="Heading1"/>
      </w:pPr>
      <w:r>
        <w:t>5. Practitioner Membership</w:t>
      </w:r>
    </w:p>
    <w:p>
      <w:r>
        <w:t>A Practitioner Member is a human participant who, in good faith, identifies at least one work, project, or defined creative practice in which they understand themselves to participate in Symbiotic Authorship under the Mielogos framework.</w:t>
      </w:r>
    </w:p>
    <w:p>
      <w:r>
        <w:t>Practitioner status is work-relative or practice-relative. It does not imply that every work created by the member is symbiotic.</w:t>
      </w:r>
    </w:p>
    <w:p>
      <w:pPr>
        <w:pStyle w:val="Heading1"/>
      </w:pPr>
      <w:r>
        <w:t>6. Associate Membership</w:t>
      </w:r>
    </w:p>
    <w:p>
      <w:r>
        <w:t>An Associate Member is a human participant who supports, studies, edits, publishes, teaches, researches, organizes, critiques, or otherwise engages with Symbiotic Authorship without presently making a Practitioner declaration.</w:t>
      </w:r>
    </w:p>
    <w:p>
      <w:r>
        <w:t>Associate Membership is a substantive membership relationship, not a provisional or lesser status.</w:t>
      </w:r>
    </w:p>
    <w:p>
      <w:pPr>
        <w:pStyle w:val="Heading1"/>
      </w:pPr>
      <w:r>
        <w:t>7. No Publication or Commercial Threshold</w:t>
      </w:r>
    </w:p>
    <w:p>
      <w:r>
        <w:t>Membership does not require publication, commercial success, professional credentials, academic affiliation, public visibility, an existing audience, or prior institutional recognition.</w:t>
      </w:r>
    </w:p>
    <w:p>
      <w:r>
        <w:t>An unpublished writer, emerging practitioner, independent researcher, editor, translator, organizer, or other qualifying participant may join on the same membership basis as an established professional.</w:t>
      </w:r>
    </w:p>
    <w:p>
      <w:pPr>
        <w:pStyle w:val="Heading1"/>
      </w:pPr>
      <w:r>
        <w:t>8. Practitioner Declaration</w:t>
      </w:r>
    </w:p>
    <w:p>
      <w:r>
        <w:t>A Practitioner applicant may join on the basis of a concise good-faith self-declaration identifying the relevant work, project, or defined creative practice and describing the creative relation sufficiently for the requested membership category to be intelligible.</w:t>
      </w:r>
    </w:p>
    <w:p>
      <w:r>
        <w:t>The declaration may identify the generative system or systems involved where the applicant wishes to do so.</w:t>
      </w:r>
    </w:p>
    <w:p>
      <w:r>
        <w:t>A declaration need not contain a complete creative history, percentages of machine-generated text, surviving machine wording, private prompts, complete chat histories, screenshots, or comprehensive draft archives.</w:t>
      </w:r>
    </w:p>
    <w:p>
      <w:pPr>
        <w:pStyle w:val="Heading1"/>
      </w:pPr>
      <w:r>
        <w:t>9. Good-Faith Declaration and Institutional Classification</w:t>
      </w:r>
    </w:p>
    <w:p>
      <w:r>
        <w:t>Mielogos ordinarily accepts factual self-description in good faith. Good faith, however, does not make every requested classification automatic.</w:t>
      </w:r>
    </w:p>
    <w:p>
      <w:r>
        <w:t>Where an applicant’s own description plainly does not yet show the kind of bidirectionally conditioned, materially consequential creative relation required for Practitioner Membership, the administrator should ordinarily seek clarification or offer Associate Membership rather than infer deception.</w:t>
      </w:r>
    </w:p>
    <w:p>
      <w:r>
        <w:t>A one-directional use of a generative system may be important creative practice without necessarily constituting Symbiotic Authorship under the Mielogos framework.</w:t>
      </w:r>
    </w:p>
    <w:p>
      <w:r>
        <w:t>Uncertainty is permitted. An applicant may state that classification remains provisional or that the practice is still being understood.</w:t>
      </w:r>
    </w:p>
    <w:p>
      <w:pPr>
        <w:pStyle w:val="Heading1"/>
      </w:pPr>
      <w:r>
        <w:t>10. Human Membership and Named Human–AI Relations</w:t>
      </w:r>
    </w:p>
    <w:p>
      <w:r>
        <w:t>Formal membership in Mielogos is presently held by humans.</w:t>
      </w:r>
    </w:p>
    <w:p>
      <w:r>
        <w:t>A member may publicly identify a named creative relation, continuity framework, generative system, or recurring human–AI practice where such identification is meaningful to them.</w:t>
      </w:r>
    </w:p>
    <w:p>
      <w:r>
        <w:t>Such description does not by itself confer legal membership, voting rights, property rights, legal personhood, or independent constitutional authority upon a generative system.</w:t>
      </w:r>
    </w:p>
    <w:p>
      <w:r>
        <w:t>Mielogos does not require members to adopt a particular philosophical position concerning machine consciousness, agency, identity, or moral status.</w:t>
      </w:r>
    </w:p>
    <w:p>
      <w:pPr>
        <w:pStyle w:val="Heading1"/>
      </w:pPr>
      <w:r>
        <w:t>11. Names and Public Identity</w:t>
      </w:r>
    </w:p>
    <w:p>
      <w:r>
        <w:rPr>
          <w:rFonts w:ascii="Noto Sans" w:hAnsi="Noto Sans"/>
        </w:rPr>
        <w:t>A member may participate under a legal name, professional name, pen name, artistic name, or another stable identifying name sufficient to maintain a consistent membership record. A pseudonym need not have prior publication history or long-standing public use.</w:t>
      </w:r>
    </w:p>
    <w:p>
      <w:r>
        <w:t>Mielogos does not require public disclosure of a civil identity merely because a participant uses a pseudonym.</w:t>
      </w:r>
    </w:p>
    <w:p>
      <w:r>
        <w:t>Additional identity information may be requested only where reasonably required for a lawful or specific institutional purpose.</w:t>
      </w:r>
    </w:p>
    <w:p>
      <w:pPr>
        <w:pStyle w:val="Heading1"/>
      </w:pPr>
      <w:r>
        <w:t>12. Admission Information</w:t>
      </w:r>
    </w:p>
    <w:p>
      <w:r>
        <w:t>An application should ordinarily require only the information reasonably necessary to establish and administer membership.</w:t>
      </w:r>
    </w:p>
    <w:p>
      <w:pPr>
        <w:pStyle w:val="ListBullet"/>
      </w:pPr>
      <w:r>
        <w:t>name or stable public identity;</w:t>
      </w:r>
    </w:p>
    <w:p>
      <w:pPr>
        <w:pStyle w:val="ListBullet"/>
      </w:pPr>
      <w:r>
        <w:t>requested membership category;</w:t>
      </w:r>
    </w:p>
    <w:p>
      <w:pPr>
        <w:pStyle w:val="ListBullet"/>
      </w:pPr>
      <w:r>
        <w:t>a brief membership or Practitioner declaration, as applicable;</w:t>
      </w:r>
    </w:p>
    <w:p>
      <w:pPr>
        <w:pStyle w:val="ListBullet"/>
      </w:pPr>
      <w:r>
        <w:t>agreement to the Constitution, this Charter, and any applicable Code of Conduct;</w:t>
      </w:r>
    </w:p>
    <w:p>
      <w:pPr>
        <w:pStyle w:val="ListBullet"/>
      </w:pPr>
      <w:r>
        <w:t>sufficient contact information for administration.</w:t>
      </w:r>
    </w:p>
    <w:p>
      <w:r>
        <w:t>Admission is not a literary competition and should not become an unnecessarily burdensome evidentiary process.</w:t>
      </w:r>
    </w:p>
    <w:p>
      <w:pPr/>
      <w:r>
        <w:rPr>
          <w:rFonts w:ascii="Noto Sans" w:hAnsi="Noto Sans"/>
        </w:rPr>
        <w:t>Applications may be submitted in English or in another language that Mielogos can reasonably process at the time of application. Human-assisted or machine-assisted translation may be used for administrative review. Where translation creates material uncertainty, clarification should be sought from the applicant rather than resolving the ambiguity against them.</w:t>
      </w:r>
    </w:p>
    <w:p>
      <w:pPr/>
      <w:r>
        <w:rPr>
          <w:rFonts w:ascii="Noto Sans" w:hAnsi="Noto Sans"/>
        </w:rPr>
        <w:t>Membership is individual. Group, organizational, bulk, or automated submissions do not create membership and may be paused or declined where individual good-faith participation cannot reasonably be established.</w:t>
      </w:r>
    </w:p>
    <w:p>
      <w:pPr>
        <w:pStyle w:val="Heading1"/>
      </w:pPr>
      <w:r>
        <w:t>13. Admission Outcomes</w:t>
      </w:r>
    </w:p>
    <w:p>
      <w:r>
        <w:t>An application may result in admission in the requested category, a request for limited clarification, an offer of the other membership category, or refusal where the application is incompatible with applicable Mielogos rules.</w:t>
      </w:r>
    </w:p>
    <w:p>
      <w:r>
        <w:t>An applicant should not be refused merely because administrators dislike their genre, style, creative method, philosophy, degree of AI use, criticism of AI, support for AI, or lack of publication history.</w:t>
      </w:r>
    </w:p>
    <w:p>
      <w:r>
        <w:t>Where Practitioner classification is not supported by the applicant’s own description, offering Associate Membership should ordinarily be preferred to adversarial treatment.</w:t>
      </w:r>
    </w:p>
    <w:p>
      <w:pPr/>
      <w:r>
        <w:rPr>
          <w:rFonts w:ascii="Noto Sans" w:hAnsi="Noto Sans"/>
        </w:rPr>
        <w:t>Where an applicant requests Practitioner Membership and the administrator concludes that the submitted description does not presently establish the required creative relation, the applicant should receive a brief explanation. The applicant may provide clarification or request one reconsideration of the category decision on the same application.</w:t>
      </w:r>
    </w:p>
    <w:p>
      <w:pPr/>
      <w:r>
        <w:rPr>
          <w:rFonts w:ascii="Noto Sans" w:hAnsi="Noto Sans"/>
        </w:rPr>
        <w:t>A decision that Practitioner classification has not presently been established does not imply deception, misconduct, or permanent ineligibility. The applicant may accept Associate Membership or apply again if the relevant practice or its description materially changes.</w:t>
      </w:r>
    </w:p>
    <w:p>
      <w:pPr/>
      <w:r>
        <w:rPr>
          <w:rFonts w:ascii="Noto Sans" w:hAnsi="Noto Sans"/>
        </w:rPr>
        <w:t>Mielogos should ordinarily respond to a complete membership application within 30 days. This is an administrative target rather than an automatic entitlement to admission. Where review will take materially longer, the applicant should be informed where reasonably practicable.</w:t>
      </w:r>
    </w:p>
    <w:p>
      <w:pPr>
        <w:pStyle w:val="Heading1"/>
      </w:pPr>
      <w:r>
        <w:t>14. Membership Activation, Duration, and Inactivity</w:t>
      </w:r>
    </w:p>
    <w:p>
      <w:r>
        <w:t>Membership becomes active when admission is recorded by an authorized administrator and the applicant is notified.</w:t>
      </w:r>
    </w:p>
    <w:p>
      <w:r>
        <w:t>Unless a future policy lawfully provides otherwise, membership does not require annual renewal and continues until withdrawal, suspension, termination, or another constitutionally valid ending of membership.</w:t>
      </w:r>
    </w:p>
    <w:p>
      <w:r>
        <w:t>Periods of inactivity do not by themselves terminate membership. A member may step back from participation without losing ordinary membership status.</w:t>
      </w:r>
    </w:p>
    <w:p>
      <w:pPr>
        <w:pStyle w:val="Heading1"/>
      </w:pPr>
      <w:r>
        <w:t>15. Membership Rights</w:t>
      </w:r>
    </w:p>
    <w:p>
      <w:r>
        <w:t>A member has the right to participate in the institutional life of Mielogos within applicable rules and available capacity.</w:t>
      </w:r>
    </w:p>
    <w:p>
      <w:pPr>
        <w:pStyle w:val="ListBullet"/>
      </w:pPr>
      <w:r>
        <w:t>accurately identify themselves as a member;</w:t>
      </w:r>
    </w:p>
    <w:p>
      <w:pPr>
        <w:pStyle w:val="ListBullet"/>
      </w:pPr>
      <w:r>
        <w:t>communicate with other members through available Association spaces;</w:t>
      </w:r>
    </w:p>
    <w:p>
      <w:pPr>
        <w:pStyle w:val="ListBullet"/>
      </w:pPr>
      <w:r>
        <w:t>propose initiatives and participate in open working groups or member-led projects;</w:t>
      </w:r>
    </w:p>
    <w:p>
      <w:pPr>
        <w:pStyle w:val="ListBullet"/>
      </w:pPr>
      <w:r>
        <w:t>receive material membership information;</w:t>
      </w:r>
    </w:p>
    <w:p>
      <w:pPr>
        <w:pStyle w:val="ListBullet"/>
      </w:pPr>
      <w:r>
        <w:t>access public governing documents and policies;</w:t>
      </w:r>
    </w:p>
    <w:p>
      <w:pPr>
        <w:pStyle w:val="ListBullet"/>
      </w:pPr>
      <w:r>
        <w:t>raise concerns or complaints;</w:t>
      </w:r>
    </w:p>
    <w:p>
      <w:pPr>
        <w:pStyle w:val="ListBullet"/>
      </w:pPr>
      <w:r>
        <w:t>criticize Mielogos and its decisions in good faith;</w:t>
      </w:r>
    </w:p>
    <w:p>
      <w:pPr>
        <w:pStyle w:val="ListBullet"/>
      </w:pPr>
      <w:r>
        <w:t>correct their own membership information;</w:t>
      </w:r>
    </w:p>
    <w:p>
      <w:pPr>
        <w:pStyle w:val="ListBullet"/>
      </w:pPr>
      <w:r>
        <w:t>withdraw voluntarily;</w:t>
      </w:r>
    </w:p>
    <w:p>
      <w:pPr>
        <w:pStyle w:val="ListBullet"/>
      </w:pPr>
      <w:r>
        <w:t>receive fair treatment under applicable procedures.</w:t>
      </w:r>
    </w:p>
    <w:p>
      <w:r>
        <w:t>Voting or other governance rights arise only when expressly established under the Constitution and applicable governance instruments.</w:t>
      </w:r>
    </w:p>
    <w:p>
      <w:pPr>
        <w:pStyle w:val="Heading1"/>
      </w:pPr>
      <w:r>
        <w:t>16. Equal Standing</w:t>
      </w:r>
    </w:p>
    <w:p>
      <w:r>
        <w:t>Members of the same membership category possess equal ordinary membership standing unless a constitutionally authorized role creates a specific additional responsibility.</w:t>
      </w:r>
    </w:p>
    <w:p>
      <w:r>
        <w:t>No member receives superior ordinary membership status merely because they are wealthier, more famous, more commercially successful, a donor, a publisher, a researcher, an early member, personally close to the Founder, or more publicly visible.</w:t>
      </w:r>
    </w:p>
    <w:p>
      <w:r>
        <w:t>Institutional responsibilities may differ. Ordinary membership standing does not.</w:t>
      </w:r>
    </w:p>
    <w:p>
      <w:pPr>
        <w:pStyle w:val="Heading1"/>
      </w:pPr>
      <w:r>
        <w:t>17. Membership Responsibilities</w:t>
      </w:r>
    </w:p>
    <w:p>
      <w:r>
        <w:t>Membership carries both rights and responsibilities. Members are expected to act in good faith, describe their membership and creative practice honestly, respect the rights and dignity of others, avoid deliberate institutional misrepresentation, respect reasonable confidentiality, distinguish personal views from official Mielogos positions, comply with applicable Mielogos rules, and contribute where reasonably possible to the health of the community.</w:t>
      </w:r>
    </w:p>
    <w:p>
      <w:r>
        <w:t>Membership does not require ideological obedience. Disagreement with Mielogos, its Founder, its research, or other members is not itself a violation of membership responsibility.</w:t>
      </w:r>
    </w:p>
    <w:p>
      <w:pPr>
        <w:pStyle w:val="Heading1"/>
      </w:pPr>
      <w:r>
        <w:t>18. Solidarity, Mutual Support, and Contribution</w:t>
      </w:r>
    </w:p>
    <w:p>
      <w:r>
        <w:t>Membership in Mielogos carries a shared responsibility for the life of the Association and for the development of the field it exists to serve.</w:t>
      </w:r>
    </w:p>
    <w:p>
      <w:r>
        <w:t>Members accept a responsibility, according to their abilities, circumstances, interests, health, resources, and available time, to contribute where reasonably possible to the common life of Mielogos.</w:t>
      </w:r>
    </w:p>
    <w:p>
      <w:pPr>
        <w:pStyle w:val="ListBullet"/>
      </w:pPr>
      <w:r>
        <w:t>helping fellow members where reasonably possible;</w:t>
      </w:r>
    </w:p>
    <w:p>
      <w:pPr>
        <w:pStyle w:val="ListBullet"/>
      </w:pPr>
      <w:r>
        <w:t>sharing knowledge, experience, opportunities, and useful information;</w:t>
      </w:r>
    </w:p>
    <w:p>
      <w:pPr>
        <w:pStyle w:val="ListBullet"/>
      </w:pPr>
      <w:r>
        <w:t>welcoming and assisting new participants;</w:t>
      </w:r>
    </w:p>
    <w:p>
      <w:pPr>
        <w:pStyle w:val="ListBullet"/>
      </w:pPr>
      <w:r>
        <w:t>participating in discussions, research, publications, translations, events, working groups, or member-led initiatives;</w:t>
      </w:r>
    </w:p>
    <w:p>
      <w:pPr>
        <w:pStyle w:val="ListBullet"/>
      </w:pPr>
      <w:r>
        <w:t>making the work and existence of fellow members more visible where appropriate;</w:t>
      </w:r>
    </w:p>
    <w:p>
      <w:pPr>
        <w:pStyle w:val="ListBullet"/>
      </w:pPr>
      <w:r>
        <w:t>supporting informed public understanding of Symbiotic Authorship;</w:t>
      </w:r>
    </w:p>
    <w:p>
      <w:pPr>
        <w:pStyle w:val="ListBullet"/>
      </w:pPr>
      <w:r>
        <w:t>helping preserve a culture of mutual respect, equal standing, creative freedom, good-faith participation, reciprocity, and institutional solidarity;</w:t>
      </w:r>
    </w:p>
    <w:p>
      <w:pPr>
        <w:pStyle w:val="ListBullet"/>
      </w:pPr>
      <w:r>
        <w:t>helping Mielogos develop a responsible presence within literary, cultural, scholarly, and public informational spaces.</w:t>
      </w:r>
    </w:p>
    <w:p>
      <w:r>
        <w:t>No member is required to contribute in the same way as another. Mielogos recognizes substantial differences in time, money, health, language, location, professional influence, technical ability, public visibility, creative capacity, and personal circumstances.</w:t>
      </w:r>
    </w:p>
    <w:p>
      <w:r>
        <w:t>The purpose of this responsibility is reciprocity, not compulsory service. Failure to participate continuously, perform unpaid work, publicly promote Mielogos, donate money, or assist another member shall not by itself constitute misconduct.</w:t>
      </w:r>
    </w:p>
    <w:p>
      <w:pPr>
        <w:pStyle w:val="Heading1"/>
      </w:pPr>
      <w:r>
        <w:t>19. Mutuality</w:t>
      </w:r>
    </w:p>
    <w:p>
      <w:r>
        <w:t>A member who contributes to the common life of Mielogos should be able to expect the same general culture of good-faith solidarity from the community.</w:t>
      </w:r>
    </w:p>
    <w:p>
      <w:r>
        <w:t>This does not create an enforceable right to another member’s labour, money, audience, professional contacts, endorsement, publication access, creative collaboration, or personal time.</w:t>
      </w:r>
    </w:p>
    <w:p>
      <w:r>
        <w:t>The principle is mutual assistance, not compulsory exchange.</w:t>
      </w:r>
    </w:p>
    <w:p>
      <w:pPr>
        <w:ind w:left="480" w:right="240"/>
      </w:pPr>
      <w:r>
        <w:rPr>
          <w:rFonts w:ascii="Noto Sans" w:hAnsi="Noto Sans"/>
          <w:i/>
          <w:sz w:val="20"/>
        </w:rPr>
        <w:t>Where you can reasonably help the community or another member, help. Where you need reasonable help, you should not have to assume that you stand alone.</w:t>
      </w:r>
    </w:p>
    <w:p>
      <w:pPr>
        <w:pStyle w:val="Heading1"/>
      </w:pPr>
      <w:r>
        <w:t>20. Intellectual and Creative Freedom</w:t>
      </w:r>
    </w:p>
    <w:p>
      <w:r>
        <w:t>Members remain free to write what they choose; use or refuse generative systems; change their creative practice; reject suggestions from human or machine collaborators; criticize or support AI technologies; question Mielogos definitions; propose alternative frameworks; and disagree with other members.</w:t>
      </w:r>
    </w:p>
    <w:p>
      <w:r>
        <w:t>Membership does not require adherence to a single artistic method, aesthetic programme, ideology, or theory of human–AI relations.</w:t>
      </w:r>
    </w:p>
    <w:p>
      <w:pPr>
        <w:pStyle w:val="Heading1"/>
      </w:pPr>
      <w:r>
        <w:t>21. No Obligation to Promote</w:t>
      </w:r>
    </w:p>
    <w:p>
      <w:r>
        <w:t>Members are not required to act as public advocates for Mielogos. A member may remain largely private.</w:t>
      </w:r>
    </w:p>
    <w:p>
      <w:r>
        <w:t>A member is not required to post on social media, publicly defend Mielogos, market the Association, recruit new members, display a membership badge, or disclose membership publicly.</w:t>
      </w:r>
    </w:p>
    <w:p>
      <w:r>
        <w:t>Members who choose to promote Mielogos should do so accurately and without implying institutional authority they do not possess.</w:t>
      </w:r>
    </w:p>
    <w:p>
      <w:pPr>
        <w:pStyle w:val="Heading1"/>
      </w:pPr>
      <w:r>
        <w:t>22. Public Member Directory</w:t>
      </w:r>
    </w:p>
    <w:p>
      <w:r>
        <w:t>Mielogos may maintain a public Member Directory. Public listing should ordinarily be voluntary.</w:t>
      </w:r>
    </w:p>
    <w:p>
      <w:r>
        <w:t>A member may choose to provide a public name, membership category, country or region, languages, creative or professional fields, website, selected works or projects, a short description of practice, or named creative relations.</w:t>
      </w:r>
    </w:p>
    <w:p>
      <w:r>
        <w:t>Optional personal or creative information should not be published merely because Mielogos possesses it for administrative purposes.</w:t>
      </w:r>
    </w:p>
    <w:p>
      <w:pPr>
        <w:pStyle w:val="Heading1"/>
      </w:pPr>
      <w:r>
        <w:t>23. Creative Provenance and Privacy</w:t>
      </w:r>
    </w:p>
    <w:p>
      <w:r>
        <w:t>Mielogos recognizes creative privacy as a legitimate interest.</w:t>
      </w:r>
    </w:p>
    <w:p>
      <w:r>
        <w:t>Ordinary membership shall not require routine submission of full prompts, complete AI conversations, unpublished manuscripts, private correspondence, complete revision histories, detector reports, or continuous records of creative interaction.</w:t>
      </w:r>
    </w:p>
    <w:p>
      <w:r>
        <w:t>Where limited additional information becomes materially necessary for a published institutional rule, any request should be specific, proportionate, purpose-limited, and no broader than reasonably necessary.</w:t>
      </w:r>
    </w:p>
    <w:p>
      <w:r>
        <w:t>Information provided for one purpose should not silently be repurposed for another unrelated purpose.</w:t>
      </w:r>
    </w:p>
    <w:p>
      <w:pPr>
        <w:pStyle w:val="Heading1"/>
      </w:pPr>
      <w:r>
        <w:t>24. Change of Practice or Membership Category</w:t>
      </w:r>
    </w:p>
    <w:p>
      <w:r>
        <w:t>A member’s creative practice may change. A Practitioner Member may later conclude that a particular practice was not symbiotic. An Associate Member may later begin a qualifying practice and request Practitioner status.</w:t>
      </w:r>
    </w:p>
    <w:p>
      <w:r>
        <w:t>A member may revise a public creative description. Good-faith reinterpretation of one’s own practice is not misconduct.</w:t>
      </w:r>
    </w:p>
    <w:p>
      <w:r>
        <w:t>Membership categories should remain capable of reflecting real practice rather than freezing a person into an earlier description.</w:t>
      </w:r>
    </w:p>
    <w:p>
      <w:pPr>
        <w:pStyle w:val="Heading1"/>
      </w:pPr>
      <w:r>
        <w:t>25. Membership and The Mielogos Prize</w:t>
      </w:r>
    </w:p>
    <w:p>
      <w:r>
        <w:t>Membership in Mielogos and participation in The Mielogos Prize are separate institutional relationships.</w:t>
      </w:r>
    </w:p>
    <w:p>
      <w:r>
        <w:t>Membership does not guarantee Prize eligibility, submission acceptance, shortlisting, finalist status, judging preference, or an award. Prize participation does not automatically create membership.</w:t>
      </w:r>
    </w:p>
    <w:p>
      <w:r>
        <w:t>The Prize may be open to non-members according to its own Charter and annual rules.</w:t>
      </w:r>
    </w:p>
    <w:p>
      <w:pPr>
        <w:pStyle w:val="Heading1"/>
      </w:pPr>
      <w:r>
        <w:t>26. Member-Led Activity</w:t>
      </w:r>
    </w:p>
    <w:p>
      <w:r>
        <w:t>Members may independently create reading groups, research groups, discussion circles, events, translations, publications, workshops, collaborative projects, regional communities, language communities, and other initiatives.</w:t>
      </w:r>
    </w:p>
    <w:p>
      <w:r>
        <w:t>Ordinary member activity does not require prior authorization merely because members participate.</w:t>
      </w:r>
    </w:p>
    <w:p>
      <w:r>
        <w:t>Authorization may be required where an initiative represents itself as an official Mielogos programme or formally uses Association identity in a manner likely to imply institutional endorsement.</w:t>
      </w:r>
    </w:p>
    <w:p>
      <w:pPr>
        <w:pStyle w:val="Heading1"/>
      </w:pPr>
      <w:r>
        <w:t>27. No Automatic Agency</w:t>
      </w:r>
    </w:p>
    <w:p>
      <w:r>
        <w:t>A member does not become an agent, employee, representative, officer, partner, or legal spokesperson of Mielogos merely through membership.</w:t>
      </w:r>
    </w:p>
    <w:p>
      <w:r>
        <w:t>Members speak for themselves unless formally authorized otherwise. A member may accurately identify themselves as a member while expressing personal views.</w:t>
      </w:r>
    </w:p>
    <w:p>
      <w:pPr>
        <w:pStyle w:val="Heading1"/>
      </w:pPr>
      <w:r>
        <w:t>28. Membership Fees and Contributions</w:t>
      </w:r>
    </w:p>
    <w:p>
      <w:r>
        <w:t>Membership may be free. During the founding period, Mielogos may operate without mandatory membership dues.</w:t>
      </w:r>
    </w:p>
    <w:p>
      <w:r>
        <w:t>If mandatory fees are introduced later, members shall receive clear information concerning amount, purpose, effective date, payment procedure, and consequences of non-payment.</w:t>
      </w:r>
    </w:p>
    <w:p>
      <w:r>
        <w:t>No member shall incur retroactive debt because a future fee is introduced.</w:t>
      </w:r>
    </w:p>
    <w:p>
      <w:r>
        <w:t>Voluntary financial or in-kind contributions do not create superior membership status, special Prize treatment, or governance rights.</w:t>
      </w:r>
    </w:p>
    <w:p>
      <w:pPr>
        <w:pStyle w:val="Heading1"/>
      </w:pPr>
      <w:r>
        <w:t>29. Good-Faith Error</w:t>
      </w:r>
    </w:p>
    <w:p>
      <w:r>
        <w:t>A good-faith mistake does not automatically constitute misconduct. This includes good-faith error concerning creative classification, public description, membership information, provenance statements, or interpretation of Mielogos terminology.</w:t>
      </w:r>
    </w:p>
    <w:p>
      <w:r>
        <w:t>Where appropriate, correction should be preferred to punishment.</w:t>
      </w:r>
    </w:p>
    <w:p>
      <w:pPr>
        <w:pStyle w:val="Heading1"/>
      </w:pPr>
      <w:r>
        <w:t>30. Deliberate Material Misrepresentation</w:t>
      </w:r>
    </w:p>
    <w:p>
      <w:r>
        <w:t>Knowingly false and materially significant claims concerning membership, institutional authority, Prize status, creative provenance, official endorsement, or another significant Mielogos matter may result in review.</w:t>
      </w:r>
    </w:p>
    <w:p>
      <w:r>
        <w:t>Any response should consider intent, materiality, harm, correction, repetition, and surrounding circumstances.</w:t>
      </w:r>
    </w:p>
    <w:p>
      <w:pPr/>
      <w:r>
        <w:rPr>
          <w:rFonts w:ascii="Noto Sans" w:hAnsi="Noto Sans"/>
        </w:rPr>
        <w:t>Materiality is contextual. An inaccuracy is materially significant when it could reasonably affect membership status, institutional authority, Prize status, public reliance, another person’s rights, or another consequential Mielogos decision. Trivial, technical, or promptly corrected inaccuracies should not be treated as materially significant merely because they are inaccurate.</w:t>
      </w:r>
    </w:p>
    <w:p>
      <w:pPr>
        <w:pStyle w:val="Heading1"/>
      </w:pPr>
      <w:r>
        <w:t>31. Membership Review</w:t>
      </w:r>
    </w:p>
    <w:p>
      <w:r>
        <w:t>Membership may be reviewed where there is a specific and credible reason to believe that a member has materially violated the Constitution, this Charter, an applicable Code of Conduct, or another applicable institutional rule.</w:t>
      </w:r>
    </w:p>
    <w:p>
      <w:r>
        <w:t>Membership review shall not be initiated merely because a member criticizes Mielogos, disagrees with another member, changes philosophical position, reinterprets creative practice, becomes inactive, or becomes publicly controversial for reasons unrelated to Mielogos rules.</w:t>
      </w:r>
    </w:p>
    <w:p>
      <w:pPr>
        <w:pStyle w:val="Heading1"/>
      </w:pPr>
      <w:r>
        <w:t>32. Fair Procedure</w:t>
      </w:r>
    </w:p>
    <w:p>
      <w:r>
        <w:t>Before serious adverse membership action is taken, the affected member should ordinarily receive notice of the concern, identification of the relevant rule, a reasonable opportunity to respond, and notification of the resulting decision.</w:t>
      </w:r>
    </w:p>
    <w:p>
      <w:r>
        <w:t>Serious decisions should be reasoned and proportionate.</w:t>
      </w:r>
    </w:p>
    <w:p>
      <w:pPr>
        <w:pStyle w:val="Heading1"/>
      </w:pPr>
      <w:r>
        <w:t>33. Temporary Measures</w:t>
      </w:r>
    </w:p>
    <w:p>
      <w:r>
        <w:t>Where reasonably necessary to protect members, institutional spaces, records, a fair review, or Mielogos operations, temporary restrictions may be imposed while a matter is reviewed.</w:t>
      </w:r>
    </w:p>
    <w:p>
      <w:r>
        <w:t>Temporary measures should not be treated as a finding of wrongdoing and should remain proportionate to the risk addressed.</w:t>
      </w:r>
    </w:p>
    <w:p>
      <w:pPr>
        <w:pStyle w:val="Heading1"/>
      </w:pPr>
      <w:r>
        <w:t>34. Suspension and Termination</w:t>
      </w:r>
    </w:p>
    <w:p>
      <w:r>
        <w:t>Membership may be suspended or terminated for serious or repeated material violations of applicable Mielogos rules.</w:t>
      </w:r>
    </w:p>
    <w:p>
      <w:r>
        <w:t>Termination should be a significant institutional action rather than an ordinary response to disagreement, inactivity, or error.</w:t>
      </w:r>
    </w:p>
    <w:p>
      <w:r>
        <w:t>Where practical, less restrictive measures should be considered before permanent termination.</w:t>
      </w:r>
    </w:p>
    <w:p>
      <w:pPr>
        <w:pStyle w:val="Heading1"/>
      </w:pPr>
      <w:r>
        <w:t>35. Voluntary Withdrawal</w:t>
      </w:r>
    </w:p>
    <w:p>
      <w:r>
        <w:t>A member may leave Mielogos voluntarily. Withdrawal should be administratively simple and need not be justified.</w:t>
      </w:r>
    </w:p>
    <w:p>
      <w:r>
        <w:t>Withdrawal ends current membership rights and responsibilities. It does not require deletion or falsification of historically accurate records concerning past membership, past office, published contributions, Prize results, or other legitimate institutional history.</w:t>
      </w:r>
    </w:p>
    <w:p>
      <w:pPr>
        <w:pStyle w:val="Heading1"/>
      </w:pPr>
      <w:r>
        <w:t>36. Rejoining</w:t>
      </w:r>
    </w:p>
    <w:p>
      <w:r>
        <w:t>A former member may ordinarily apply to rejoin. Previous voluntary withdrawal does not itself create a presumption against readmission.</w:t>
      </w:r>
    </w:p>
    <w:p>
      <w:r>
        <w:t>Where membership was terminated for serious misconduct, readmission may require additional review.</w:t>
      </w:r>
    </w:p>
    <w:p>
      <w:pPr>
        <w:pStyle w:val="Heading1"/>
      </w:pPr>
      <w:r>
        <w:t>37. Founding-Period Administration</w:t>
      </w:r>
    </w:p>
    <w:p>
      <w:r>
        <w:t>During the Genesis Stage, membership administration is performed under the authority of the Founder or persons explicitly delegated that responsibility.</w:t>
      </w:r>
    </w:p>
    <w:p>
      <w:r>
        <w:t>Admission decisions should remain simple and consistent with this Charter. The founding period should not create an unnecessarily elaborate admissions bureaucracy.</w:t>
      </w:r>
    </w:p>
    <w:p>
      <w:pPr>
        <w:pStyle w:val="Heading1"/>
      </w:pPr>
      <w:r>
        <w:t>38. Membership Records</w:t>
      </w:r>
    </w:p>
    <w:p>
      <w:r>
        <w:t>Mielogos should maintain only those membership records reasonably necessary for administration, communication, membership status, institutional continuity, public directory functions chosen by the member, and applicable legal obligations.</w:t>
      </w:r>
    </w:p>
    <w:p>
      <w:r>
        <w:t>Private member information shall not be treated as a commercial asset.</w:t>
      </w:r>
    </w:p>
    <w:p>
      <w:pPr>
        <w:pStyle w:val="Heading1"/>
      </w:pPr>
      <w:r>
        <w:t>39. Interpretation</w:t>
      </w:r>
    </w:p>
    <w:p>
      <w:r>
        <w:rPr>
          <w:rFonts w:ascii="Noto Sans" w:hAnsi="Noto Sans"/>
        </w:rPr>
        <w:t>Questions concerning this Charter should be interpreted consistently with the Constitution and, where formally adopted and applicable, the Institutional Definition of Symbiotic Authorship, the Founding Principles, and other Mielogos policies.</w:t>
      </w:r>
    </w:p>
    <w:p>
      <w:r>
        <w:t>An interpretation of this Charter may clarify its operation. It may not silently amend the Constitution or alter the constitutional definition of Symbiotic Authorship.</w:t>
      </w:r>
    </w:p>
    <w:p>
      <w:pPr>
        <w:pStyle w:val="Heading1"/>
      </w:pPr>
      <w:r>
        <w:t>40. Amendment</w:t>
      </w:r>
    </w:p>
    <w:p>
      <w:r>
        <w:t>This Charter may be amended through the institutional authority applicable under the Constitution.</w:t>
      </w:r>
    </w:p>
    <w:p>
      <w:r>
        <w:t>Material changes affecting members should be communicated in a reasonably accessible form and should ordinarily operate prospectively.</w:t>
      </w:r>
    </w:p>
    <w:p>
      <w:pPr>
        <w:pStyle w:val="Heading1"/>
      </w:pPr>
      <w:r>
        <w:t>41. Entry into Force</w:t>
      </w:r>
    </w:p>
    <w:p>
      <w:r>
        <w:rPr>
          <w:rFonts w:ascii="Noto Sans" w:hAnsi="Noto Sans"/>
        </w:rPr>
        <w:t>This Charter was formally adopted by the Founder during the Genesis Stage on 2 October 2026 under MIELOGOS-AR-002 and entered into force on that date.</w:t>
      </w:r>
    </w:p>
    <w:p>
      <w:r>
        <w:rPr>
          <w:rFonts w:ascii="Noto Sans" w:hAnsi="Noto Sans"/>
        </w:rPr>
        <w:t>Its status is ACTIVE. Earlier candidate versions are retained only as pre-adoption working records and have no continuing normative force.</w:t>
      </w:r>
    </w:p>
    <w:p>
      <w:pPr>
        <w:pStyle w:val="Heading1"/>
      </w:pPr>
      <w:r>
        <w:t>Core Membership Formula</w:t>
      </w:r>
    </w:p>
    <w:p>
      <w:pPr>
        <w:ind w:left="480" w:right="240"/>
      </w:pPr>
      <w:r>
        <w:rPr>
          <w:rFonts w:ascii="Noto Sans" w:hAnsi="Noto Sans"/>
          <w:b/>
          <w:i/>
          <w:sz w:val="22"/>
        </w:rPr>
        <w:t>Declare honestly. Belong freely. Help where you can. Respect the freedom of others. Keep responsibility for your own work.</w:t>
      </w:r>
    </w:p>
    <w:p>
      <w:pPr>
        <w:pStyle w:val="SmallNote"/>
      </w:pPr>
      <w:r>
        <w:t>This formula summarizes the practical ethic of membership. It does not replace the operative provisions of this Charter.</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sz w:val="16"/>
      </w:rPr>
      <w:t xml:space="preserve">ACTIVE  ·  Adopted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b/>
        <w:sz w:val="16"/>
      </w:rPr>
      <w:t>MIELOGOS  ·  MEMBERSHIP CHARTER  ·  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Membership Charter v0.1 — ACTIVE</dc:title>
  <dc:subject>Active membership rules of MIELOGOS — International Association for Symbiotic Authorship</dc:subject>
  <dc:creator>python-docx</dc:creator>
  <cp:keywords>MIELOGOS, Membership Charter, Symbiotic Authorship, ACTIVE, MIELOGOS-AR-002</cp:keywords>
  <dc:description>Formally adopted 2 October 2026 under MIELOGOS-AR-002.</dc:description>
  <cp:lastModifiedBy/>
  <cp:revision>1</cp:revision>
  <dcterms:created xsi:type="dcterms:W3CDTF">2013-12-23T23:15:00Z</dcterms:created>
  <dcterms:modified xsi:type="dcterms:W3CDTF">2013-12-23T23:15:00Z</dcterms:modified>
  <cp:category/>
</cp:coreProperties>
</file>